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_GBK" w:hAnsi="方正小标宋_GBK" w:eastAsia="方正小标宋_GBK" w:cs="方正小标宋_GBK"/>
          <w:sz w:val="44"/>
          <w:szCs w:val="44"/>
        </w:rPr>
      </w:pPr>
    </w:p>
    <w:p>
      <w:pPr>
        <w:spacing w:line="600" w:lineRule="exact"/>
        <w:jc w:val="center"/>
        <w:outlineLvl w:val="0"/>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农村村民住宅建设规划许可（县级权限）</w:t>
      </w:r>
    </w:p>
    <w:p>
      <w:pPr>
        <w:spacing w:line="600" w:lineRule="exact"/>
        <w:jc w:val="center"/>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000115134006</w:t>
      </w:r>
      <w:r>
        <w:rPr>
          <w:rFonts w:hint="eastAsia" w:ascii="仿宋_GB2312" w:hAnsi="仿宋_GB2312" w:eastAsia="仿宋_GB2312" w:cs="仿宋_GB2312"/>
          <w:sz w:val="32"/>
          <w:szCs w:val="32"/>
        </w:rPr>
        <w:t>】</w:t>
      </w:r>
    </w:p>
    <w:p>
      <w:pPr>
        <w:spacing w:line="600" w:lineRule="exact"/>
        <w:jc w:val="center"/>
        <w:outlineLvl w:val="0"/>
        <w:rPr>
          <w:rFonts w:ascii="仿宋_GB2312" w:hAnsi="仿宋_GB2312" w:eastAsia="仿宋_GB2312" w:cs="仿宋_GB2312"/>
          <w:sz w:val="32"/>
          <w:szCs w:val="32"/>
        </w:rPr>
      </w:pP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乡村建设规划许可【</w:t>
      </w:r>
      <w:r>
        <w:rPr>
          <w:rFonts w:ascii="仿宋_GB2312" w:hAnsi="仿宋_GB2312" w:eastAsia="仿宋_GB2312" w:cs="仿宋_GB2312"/>
          <w:sz w:val="32"/>
          <w:szCs w:val="32"/>
        </w:rPr>
        <w:t>00011513400Y</w:t>
      </w:r>
      <w:r>
        <w:rPr>
          <w:rFonts w:hint="eastAsia" w:ascii="仿宋_GB2312" w:hAnsi="仿宋_GB2312" w:eastAsia="仿宋_GB2312" w:cs="仿宋_GB2312"/>
          <w:sz w:val="32"/>
          <w:szCs w:val="32"/>
        </w:rPr>
        <w:t>】</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农村村民住宅建设规划许可（县级权限）【</w:t>
      </w:r>
      <w:r>
        <w:rPr>
          <w:rFonts w:ascii="仿宋_GB2312" w:hAnsi="仿宋_GB2312" w:eastAsia="仿宋_GB2312" w:cs="仿宋_GB2312"/>
          <w:sz w:val="32"/>
          <w:szCs w:val="32"/>
        </w:rPr>
        <w:t>000115134006</w:t>
      </w:r>
      <w:r>
        <w:rPr>
          <w:rFonts w:hint="eastAsia" w:ascii="仿宋_GB2312" w:hAnsi="仿宋_GB2312" w:eastAsia="仿宋_GB2312" w:cs="仿宋_GB2312"/>
          <w:sz w:val="32"/>
          <w:szCs w:val="32"/>
        </w:rPr>
        <w:t>】</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农村村民住宅建设规划许可（县级权限）【</w:t>
      </w:r>
      <w:r>
        <w:rPr>
          <w:rFonts w:ascii="仿宋_GB2312" w:hAnsi="仿宋_GB2312" w:eastAsia="仿宋_GB2312" w:cs="仿宋_GB2312"/>
          <w:sz w:val="32"/>
          <w:szCs w:val="32"/>
        </w:rPr>
        <w:t>000115134006</w:t>
      </w:r>
      <w:r>
        <w:rPr>
          <w:rFonts w:hint="eastAsia" w:ascii="仿宋_GB2312" w:hAnsi="仿宋_GB2312" w:eastAsia="仿宋_GB2312" w:cs="仿宋_GB2312"/>
          <w:sz w:val="32"/>
          <w:szCs w:val="32"/>
        </w:rPr>
        <w:t>】</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）《中华人民共和国城乡规划法》第四十一条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）《中华人民共和国城乡规划法》第四十一条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）《中华人民共和国土地管理法》第六十二条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）《中华人民共和国土地管理法实施条例》第二条</w:t>
      </w:r>
    </w:p>
    <w:p>
      <w:pPr>
        <w:spacing w:line="600" w:lineRule="exact"/>
        <w:ind w:firstLine="640" w:firstLineChars="200"/>
        <w:outlineLvl w:val="2"/>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）《中共中央</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）《中华人民共和国城乡规划法》第六十五条</w:t>
      </w:r>
    </w:p>
    <w:p>
      <w:pPr>
        <w:spacing w:line="600" w:lineRule="exact"/>
        <w:ind w:firstLine="643" w:firstLineChars="200"/>
        <w:rPr>
          <w:rFonts w:hint="eastAsia" w:ascii="仿宋_GB2312" w:hAnsi="仿宋_GB2312" w:eastAsia="仿宋_GB2312" w:cs="仿宋_GB2312"/>
          <w:sz w:val="32"/>
          <w:szCs w:val="32"/>
          <w:lang w:eastAsia="zh-CN"/>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实施机关：</w:t>
      </w:r>
      <w:r>
        <w:rPr>
          <w:rFonts w:hint="eastAsia" w:ascii="仿宋_GB2312" w:hAnsi="仿宋_GB2312" w:eastAsia="仿宋_GB2312" w:cs="仿宋_GB2312"/>
          <w:sz w:val="32"/>
          <w:szCs w:val="32"/>
          <w:lang w:eastAsia="zh-CN"/>
        </w:rPr>
        <w:t>师宗县自然资源局</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审批层级：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行使层级：</w:t>
      </w:r>
      <w:r>
        <w:rPr>
          <w:rFonts w:hint="eastAsia" w:ascii="仿宋_GB2312" w:hAnsi="仿宋_GB2312" w:eastAsia="仿宋_GB2312" w:cs="仿宋_GB2312"/>
          <w:sz w:val="32"/>
          <w:szCs w:val="32"/>
        </w:rPr>
        <w:t>县级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镇（乡、街道）级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是否由审批机关受理：</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11.</w:t>
      </w:r>
      <w:r>
        <w:rPr>
          <w:rFonts w:hint="eastAsia" w:ascii="仿宋_GB2312" w:hAnsi="仿宋_GB2312" w:eastAsia="仿宋_GB2312" w:cs="仿宋_GB2312"/>
          <w:b/>
          <w:bCs/>
          <w:sz w:val="32"/>
          <w:szCs w:val="32"/>
        </w:rPr>
        <w:t>受理层级：</w:t>
      </w:r>
      <w:r>
        <w:rPr>
          <w:rFonts w:hint="eastAsia" w:ascii="仿宋_GB2312" w:hAnsi="仿宋_GB2312" w:eastAsia="仿宋_GB2312" w:cs="仿宋_GB2312"/>
          <w:sz w:val="32"/>
          <w:szCs w:val="32"/>
        </w:rPr>
        <w:t>乡级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12.</w:t>
      </w:r>
      <w:r>
        <w:rPr>
          <w:rFonts w:hint="eastAsia" w:ascii="仿宋_GB2312" w:hAnsi="仿宋_GB2312" w:eastAsia="仿宋_GB2312" w:cs="仿宋_GB2312"/>
          <w:b/>
          <w:bCs/>
          <w:sz w:val="32"/>
          <w:szCs w:val="32"/>
        </w:rPr>
        <w:t>是否存在初审环节：</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highlight w:val="yellow"/>
        </w:rPr>
      </w:pPr>
      <w:r>
        <w:rPr>
          <w:rFonts w:ascii="仿宋_GB2312" w:hAnsi="仿宋_GB2312" w:eastAsia="仿宋_GB2312" w:cs="仿宋_GB2312"/>
          <w:b/>
          <w:bCs/>
          <w:sz w:val="32"/>
          <w:szCs w:val="32"/>
        </w:rPr>
        <w:t>13.</w:t>
      </w:r>
      <w:r>
        <w:rPr>
          <w:rFonts w:hint="eastAsia" w:ascii="仿宋_GB2312" w:hAnsi="仿宋_GB2312" w:eastAsia="仿宋_GB2312" w:cs="仿宋_GB2312"/>
          <w:b/>
          <w:bCs/>
          <w:sz w:val="32"/>
          <w:szCs w:val="32"/>
        </w:rPr>
        <w:t>初审层级：</w:t>
      </w:r>
      <w:r>
        <w:rPr>
          <w:rFonts w:hint="eastAsia" w:ascii="仿宋_GB2312" w:hAnsi="仿宋_GB2312" w:eastAsia="仿宋_GB2312" w:cs="仿宋_GB2312"/>
          <w:sz w:val="32"/>
          <w:szCs w:val="32"/>
        </w:rPr>
        <w:t>乡级</w:t>
      </w:r>
    </w:p>
    <w:p>
      <w:pPr>
        <w:spacing w:line="600" w:lineRule="exact"/>
        <w:ind w:firstLine="643"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14.</w:t>
      </w:r>
      <w:r>
        <w:rPr>
          <w:rFonts w:hint="eastAsia" w:ascii="仿宋_GB2312" w:hAnsi="仿宋_GB2312" w:eastAsia="仿宋_GB2312" w:cs="仿宋_GB2312"/>
          <w:b/>
          <w:bCs/>
          <w:sz w:val="32"/>
          <w:szCs w:val="32"/>
        </w:rPr>
        <w:t>对应政务服务事项国家级基本目录名称：</w:t>
      </w:r>
      <w:r>
        <w:rPr>
          <w:rFonts w:hint="eastAsia" w:ascii="仿宋_GB2312" w:hAnsi="仿宋_GB2312" w:eastAsia="仿宋_GB2312" w:cs="仿宋_GB2312"/>
          <w:sz w:val="32"/>
          <w:szCs w:val="32"/>
        </w:rPr>
        <w:t>乡村建设规划许可证核发</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15.</w:t>
      </w:r>
      <w:r>
        <w:rPr>
          <w:rFonts w:hint="eastAsia" w:ascii="仿宋_GB2312" w:hAnsi="仿宋_GB2312" w:eastAsia="仿宋_GB2312" w:cs="仿宋_GB2312"/>
          <w:b/>
          <w:bCs/>
          <w:sz w:val="32"/>
          <w:szCs w:val="32"/>
        </w:rPr>
        <w:t>要素统一情况：</w:t>
      </w:r>
      <w:r>
        <w:rPr>
          <w:rFonts w:hint="eastAsia" w:ascii="仿宋_GB2312" w:hAnsi="仿宋_GB2312" w:eastAsia="仿宋_GB2312" w:cs="仿宋_GB2312"/>
          <w:sz w:val="32"/>
          <w:szCs w:val="32"/>
        </w:rPr>
        <w:t>全市要素统一</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）在城市、县人民政府所在地镇规划内进行农村住房建设的；</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）符合国土空间规划；</w:t>
      </w:r>
    </w:p>
    <w:p>
      <w:pPr>
        <w:pStyle w:val="2"/>
      </w:pP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）土地界址、地类、面积属实且清晰，权属无争议。</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在乡、村庄规划区内使用原有宅基地进行农村村民住宅建设的规划管理办法，由省、自治区、直辖市制定。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建设单位或者个人在取得乡村建设规划许可证后，方可办理用地审批手续。</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《云南省城乡规划条例》第三十条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乡、镇人民政府应当在受理申请后</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日内作出决定。符合条件和标准的，由乡、镇人民政府核发乡村建设规划许可证；不符合条件和标准的，书面告知申请人并说明不予许可的理由。</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服务对象类型：</w:t>
      </w:r>
      <w:r>
        <w:rPr>
          <w:rFonts w:hint="eastAsia" w:ascii="仿宋_GB2312" w:hAnsi="仿宋_GB2312" w:eastAsia="仿宋_GB2312" w:cs="仿宋_GB2312"/>
          <w:sz w:val="32"/>
          <w:szCs w:val="32"/>
        </w:rPr>
        <w:t>自然人</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具体改革举措：</w:t>
      </w:r>
      <w:r>
        <w:rPr>
          <w:rFonts w:hint="eastAsia" w:ascii="仿宋_GB2312" w:hAnsi="仿宋_GB2312" w:eastAsia="仿宋_GB2312" w:cs="仿宋_GB2312"/>
          <w:sz w:val="32"/>
          <w:szCs w:val="32"/>
        </w:rPr>
        <w:t>将承诺审批时限由</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个工作日压缩至</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个工作日内，将乡村建设规划许可证通过适当方式向社会公开。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）依法严格开展验收、核实。按照《农业农村部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自然资源部关于规范农村宅基地审批管理的通知》（农经发〔</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号）规定，严格用地建房全过程管理，做好农村宅基地建房验收。地方自然资源主管部门应完善乡镇企业、乡村公共设施和公益事业建设核实规定，严格核实项目建设是否符合乡村建设规划许可要求。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）申请表</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）房屋用地四至图及房屋设计方案或简要设计说明</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bookmarkStart w:id="0" w:name="_Toc26320"/>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）申请人身份证、户口簿复印件</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）经村民会议讨论同意、村委会签署的意见。</w:t>
      </w:r>
      <w:bookmarkEnd w:id="0"/>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在乡、村庄规划区内使用原有宅基地进行农村村民住宅建设的规划管理办法，由省、自治区、直辖市制定。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建设单位或者个人在取得乡村建设规划许可证后，方可办理用地审批手续。</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《云南省城乡规划条例》第三十条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乡、镇人民政府应当在受理申请后</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日内作出决定。符合条件和标准的，由乡、镇人民政府核发乡村建设规划许可证；不符合条件和标准的，书面告知申请人并说明不予许可的理由。</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）审批机构受理</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）审批机构审查。涉及需进行现场勘查、专家评审、听证、委托服务机构开展技术性服务的，按有关规定组织实施。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）决定核发许可证</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不予核发许可证。</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11.</w:t>
      </w:r>
      <w:r>
        <w:rPr>
          <w:rFonts w:hint="eastAsia" w:ascii="仿宋_GB2312" w:hAnsi="仿宋_GB2312" w:eastAsia="仿宋_GB2312" w:cs="仿宋_GB2312"/>
          <w:b/>
          <w:bCs/>
          <w:sz w:val="32"/>
          <w:szCs w:val="32"/>
        </w:rPr>
        <w:t>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承诺受理时限：</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个工作日</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法定审批时限：</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个工作日</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承诺审批时限：</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个工作日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依法进行听证、专家评审等另需时间不计算在该时限内</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九、收费</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审批结果名称：</w:t>
      </w:r>
      <w:r>
        <w:rPr>
          <w:rFonts w:hint="eastAsia" w:ascii="仿宋_GB2312" w:hAnsi="仿宋_GB2312" w:eastAsia="仿宋_GB2312" w:cs="仿宋_GB2312"/>
          <w:sz w:val="32"/>
          <w:szCs w:val="32"/>
        </w:rPr>
        <w:t>乡村建设规划许可证</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审批结果的有效期限：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一</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因国土空间规划修改而改变地块建设条件，无法按照原规划许可进行建设的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因历史文化古迹保护，地质灾害防治和基础设施、市政设施、公共服务设施的建设需要，以及其他涉及公共利益原因，造成地块范围和建设条件发生变化，无法按照原规划许可进行建设的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三</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因不可抗力因素，在建设过程中确需对原规划许可进行变更的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四</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因法律、法规和政策发生变化，确需对原规划许可进行变更的</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五</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办理审批结果延续手续的要求：</w:t>
      </w:r>
      <w:r>
        <w:rPr>
          <w:rFonts w:hint="eastAsia" w:ascii="仿宋_GB2312" w:hAnsi="仿宋_GB2312" w:eastAsia="仿宋_GB2312" w:cs="仿宋_GB2312"/>
          <w:sz w:val="32"/>
          <w:szCs w:val="32"/>
        </w:rPr>
        <w:t>确需延长的，应当在期限届满之日的</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9.</w:t>
      </w:r>
      <w:r>
        <w:rPr>
          <w:rFonts w:hint="eastAsia" w:ascii="仿宋_GB2312" w:hAnsi="仿宋_GB2312" w:eastAsia="仿宋_GB2312" w:cs="仿宋_GB2312"/>
          <w:b/>
          <w:bCs/>
          <w:sz w:val="32"/>
          <w:szCs w:val="32"/>
        </w:rPr>
        <w:t>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ascii="仿宋_GB2312" w:hAnsi="仿宋_GB2312" w:eastAsia="仿宋_GB2312" w:cs="仿宋_GB2312"/>
          <w:b/>
          <w:bCs/>
          <w:sz w:val="32"/>
          <w:szCs w:val="32"/>
        </w:rPr>
        <w:t>10.</w:t>
      </w:r>
      <w:r>
        <w:rPr>
          <w:rFonts w:hint="eastAsia" w:ascii="仿宋_GB2312" w:hAnsi="仿宋_GB2312" w:eastAsia="仿宋_GB2312" w:cs="仿宋_GB2312"/>
          <w:b/>
          <w:bCs/>
          <w:sz w:val="32"/>
          <w:szCs w:val="32"/>
        </w:rPr>
        <w:t>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法律、行政法规设定的行政许可，其适用范围没有地域限制的，申请人取得的行政许可在全国范围内有效。</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6.</w:t>
      </w:r>
      <w:r>
        <w:rPr>
          <w:rFonts w:hint="eastAsia" w:ascii="仿宋_GB2312" w:hAnsi="仿宋_GB2312" w:eastAsia="仿宋_GB2312" w:cs="仿宋_GB2312"/>
          <w:b/>
          <w:bCs/>
          <w:sz w:val="32"/>
          <w:szCs w:val="32"/>
        </w:rPr>
        <w:t>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7.</w:t>
      </w:r>
      <w:r>
        <w:rPr>
          <w:rFonts w:hint="eastAsia" w:ascii="仿宋_GB2312" w:hAnsi="仿宋_GB2312" w:eastAsia="仿宋_GB2312" w:cs="仿宋_GB2312"/>
          <w:b/>
          <w:bCs/>
          <w:sz w:val="32"/>
          <w:szCs w:val="32"/>
        </w:rPr>
        <w:t>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8.</w:t>
      </w:r>
      <w:r>
        <w:rPr>
          <w:rFonts w:hint="eastAsia" w:ascii="仿宋_GB2312" w:hAnsi="仿宋_GB2312" w:eastAsia="仿宋_GB2312" w:cs="仿宋_GB2312"/>
          <w:b/>
          <w:bCs/>
          <w:sz w:val="32"/>
          <w:szCs w:val="32"/>
        </w:rPr>
        <w:t>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bCs/>
          <w:sz w:val="32"/>
          <w:szCs w:val="32"/>
        </w:rPr>
        <w:t>4.</w:t>
      </w:r>
      <w:r>
        <w:rPr>
          <w:rFonts w:hint="eastAsia" w:ascii="仿宋_GB2312" w:hAnsi="仿宋_GB2312" w:eastAsia="仿宋_GB2312" w:cs="仿宋_GB2312"/>
          <w:b/>
          <w:bCs/>
          <w:sz w:val="32"/>
          <w:szCs w:val="32"/>
        </w:rPr>
        <w:t>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Times New Roman" w:hAnsi="Times New Roman" w:eastAsia="黑体"/>
          <w:sz w:val="32"/>
          <w:szCs w:val="32"/>
        </w:rPr>
      </w:pPr>
      <w:r>
        <w:rPr>
          <w:rFonts w:hint="eastAsia" w:ascii="Times New Roman" w:hAnsi="Times New Roman" w:eastAsia="黑体"/>
          <w:sz w:val="32"/>
          <w:szCs w:val="32"/>
        </w:rPr>
        <w:t>十四、监管主体</w:t>
      </w:r>
    </w:p>
    <w:p>
      <w:pPr>
        <w:spacing w:line="600" w:lineRule="exact"/>
        <w:ind w:firstLine="640" w:firstLineChars="200"/>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师宗县自然资源局</w:t>
      </w:r>
    </w:p>
    <w:p>
      <w:pPr>
        <w:spacing w:line="600" w:lineRule="exact"/>
        <w:ind w:firstLine="640" w:firstLineChars="200"/>
        <w:outlineLvl w:val="1"/>
        <w:rPr>
          <w:rFonts w:ascii="Times New Roman" w:hAnsi="Times New Roman" w:eastAsia="黑体"/>
          <w:sz w:val="32"/>
          <w:szCs w:val="32"/>
        </w:rPr>
      </w:pPr>
      <w:bookmarkStart w:id="1" w:name="_GoBack"/>
      <w:bookmarkEnd w:id="1"/>
      <w:r>
        <w:rPr>
          <w:rFonts w:hint="eastAsia" w:ascii="Times New Roman" w:hAnsi="Times New Roman" w:eastAsia="黑体"/>
          <w:sz w:val="32"/>
          <w:szCs w:val="32"/>
        </w:rPr>
        <w:t>十五、备注</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按照“放管服”改革精神，地方自然资源主管部门可结合实际推行告知承诺制，制定免于许可或豁免许可清单。</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按照用地审批与规划许可融合管理要求，依据《自然资源部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国家发展改革委</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农业农村部关于保障和规范农村一二三产业融合发展用地的通知》（自然资发〔</w:t>
      </w:r>
      <w:r>
        <w:rPr>
          <w:rFonts w:ascii="仿宋_GB2312" w:hAnsi="仿宋_GB2312" w:eastAsia="仿宋_GB2312" w:cs="仿宋_GB2312"/>
          <w:sz w:val="32"/>
          <w:szCs w:val="32"/>
        </w:rPr>
        <w:t>2021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号）规定，可合并办理乡村建设规划许可和建设用地批准手续；依据《农业农村部</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自然资源部关于规范农村宅基地审批管理的通知》（农经发〔</w:t>
      </w:r>
      <w:r>
        <w:rPr>
          <w:rFonts w:ascii="仿宋_GB2312" w:hAnsi="仿宋_GB2312" w:eastAsia="仿宋_GB2312" w:cs="仿宋_GB2312"/>
          <w:sz w:val="32"/>
          <w:szCs w:val="32"/>
        </w:rPr>
        <w:t>2019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号）规定，完善宅基地审批和建房规划许可联审联办制度。</w:t>
      </w:r>
    </w:p>
    <w:p>
      <w:pPr>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M4NjNjNmU2NmNmOTRmM2FjMWI4NDQ3MmQ4NDA5NTAifQ=="/>
  </w:docVars>
  <w:rsids>
    <w:rsidRoot w:val="4A1947CF"/>
    <w:rsid w:val="00010736"/>
    <w:rsid w:val="00570735"/>
    <w:rsid w:val="006B5C15"/>
    <w:rsid w:val="00896F76"/>
    <w:rsid w:val="00FE4C95"/>
    <w:rsid w:val="08EB0F1E"/>
    <w:rsid w:val="188E6F10"/>
    <w:rsid w:val="259C22C1"/>
    <w:rsid w:val="30264CF3"/>
    <w:rsid w:val="37717381"/>
    <w:rsid w:val="3DE539EE"/>
    <w:rsid w:val="40937028"/>
    <w:rsid w:val="4A1947CF"/>
    <w:rsid w:val="4E075625"/>
    <w:rsid w:val="6BBDDF19"/>
    <w:rsid w:val="779F8A40"/>
    <w:rsid w:val="7BFB37A3"/>
    <w:rsid w:val="BD4F4B7C"/>
    <w:rsid w:val="BFFF7595"/>
    <w:rsid w:val="F5F92EAF"/>
    <w:rsid w:val="F72FAF3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uiPriority w:val="99"/>
    <w:pPr>
      <w:jc w:val="center"/>
    </w:pPr>
    <w:rPr>
      <w:sz w:val="18"/>
    </w:rPr>
  </w:style>
  <w:style w:type="paragraph" w:styleId="3">
    <w:name w:val="footer"/>
    <w:basedOn w:val="1"/>
    <w:link w:val="11"/>
    <w:qFormat/>
    <w:uiPriority w:val="99"/>
    <w:pPr>
      <w:tabs>
        <w:tab w:val="center" w:pos="4153"/>
        <w:tab w:val="right" w:pos="8306"/>
      </w:tabs>
      <w:snapToGrid w:val="0"/>
      <w:jc w:val="left"/>
    </w:pPr>
    <w:rPr>
      <w:sz w:val="18"/>
    </w:rPr>
  </w:style>
  <w:style w:type="paragraph" w:styleId="4">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footnote text"/>
    <w:basedOn w:val="1"/>
    <w:link w:val="13"/>
    <w:qFormat/>
    <w:uiPriority w:val="99"/>
    <w:pPr>
      <w:snapToGrid w:val="0"/>
      <w:jc w:val="left"/>
    </w:pPr>
    <w:rPr>
      <w:sz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99"/>
    <w:rPr>
      <w:rFonts w:cs="Times New Roman"/>
      <w:b/>
      <w:bCs/>
    </w:rPr>
  </w:style>
  <w:style w:type="character" w:customStyle="1" w:styleId="10">
    <w:name w:val="Body Text Char"/>
    <w:basedOn w:val="8"/>
    <w:link w:val="2"/>
    <w:semiHidden/>
    <w:qFormat/>
    <w:uiPriority w:val="99"/>
    <w:rPr>
      <w:rFonts w:ascii="Calibri" w:hAnsi="Calibri"/>
      <w:szCs w:val="24"/>
    </w:rPr>
  </w:style>
  <w:style w:type="character" w:customStyle="1" w:styleId="11">
    <w:name w:val="Footer Char"/>
    <w:basedOn w:val="8"/>
    <w:link w:val="3"/>
    <w:semiHidden/>
    <w:qFormat/>
    <w:uiPriority w:val="99"/>
    <w:rPr>
      <w:rFonts w:ascii="Calibri" w:hAnsi="Calibri"/>
      <w:sz w:val="18"/>
      <w:szCs w:val="18"/>
    </w:rPr>
  </w:style>
  <w:style w:type="character" w:customStyle="1" w:styleId="12">
    <w:name w:val="Header Char"/>
    <w:basedOn w:val="8"/>
    <w:link w:val="4"/>
    <w:semiHidden/>
    <w:qFormat/>
    <w:uiPriority w:val="99"/>
    <w:rPr>
      <w:rFonts w:ascii="Calibri" w:hAnsi="Calibri"/>
      <w:sz w:val="18"/>
      <w:szCs w:val="18"/>
    </w:rPr>
  </w:style>
  <w:style w:type="character" w:customStyle="1" w:styleId="13">
    <w:name w:val="Footnote Text Char"/>
    <w:basedOn w:val="8"/>
    <w:link w:val="5"/>
    <w:semiHidden/>
    <w:qFormat/>
    <w:uiPriority w:val="99"/>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12</Pages>
  <Words>726</Words>
  <Characters>4139</Characters>
  <Lines>0</Lines>
  <Paragraphs>0</Paragraphs>
  <TotalTime>57</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lenovo</cp:lastModifiedBy>
  <cp:lastPrinted>2023-08-03T07:33:00Z</cp:lastPrinted>
  <dcterms:modified xsi:type="dcterms:W3CDTF">2023-12-14T01:25:11Z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135A3FCBE9B04412BC00F85A6F881D88_12</vt:lpwstr>
  </property>
</Properties>
</file>