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bookmarkStart w:id="0" w:name="_GoBack"/>
      <w:r>
        <w:rPr>
          <w:rFonts w:hint="default" w:ascii="Times New Roman" w:hAnsi="Times New Roman" w:eastAsia="方正仿宋_GBK" w:cs="Times New Roman"/>
          <w:sz w:val="28"/>
          <w:szCs w:val="28"/>
          <w:shd w:val="clear" w:fill="FFFFFF"/>
        </w:rPr>
        <w:t>由</w:t>
      </w:r>
      <w:bookmarkEnd w:id="0"/>
      <w:r>
        <w:rPr>
          <w:rFonts w:hint="default" w:ascii="Times New Roman" w:hAnsi="Times New Roman" w:eastAsia="方正仿宋_GBK" w:cs="Times New Roman"/>
          <w:sz w:val="28"/>
          <w:szCs w:val="28"/>
        </w:rPr>
        <w:t>林草部门承办）</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《中华人民共和国农村土地承包法》</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1.工商企业等社会资本通过流转取得林地经营权审批（省级权限）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2.工商企业等社会资本通过流转取得林地经营权审批（设区的市级权限）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3.工商企业等社会资本通过流转取得林地经营权审批（县级权限）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工商企业等社会资本通过流转取得林地经营权变更审批（县级权限）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【00016422800302】</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工商企业等社会资本通过流转取得林地经营权审批【00016422800Y】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工商企业等社会资本通过流转取得林地经营权审批（县级权限）【000164228003】</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工商企业等社会资本通过流转取得林地经营权变更审批（县级权限）【00016422800302】</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《中华人民共和国农村土地承包法》第四十五条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《中华人民共和国农村土地承包法》第四十五条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《中华人民共和国行政许可法》第六十一条　</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县级政府（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无对应政务服务事项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（6）对违法行为，依法处罚。</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批文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行政许可决定书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无期限</w:t>
      </w:r>
    </w:p>
    <w:p>
      <w:pPr>
        <w:spacing w:line="600" w:lineRule="exact"/>
        <w:ind w:firstLine="562" w:firstLineChars="200"/>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4.规定审批结果有效期限的依据：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是</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向作出行政许可决定的行政机关提出申请</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本县</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《中华人民共和国行政许可法》第四十一条法律、行政法规设定的行政许可，其适用范围没有地域限制的，申请人取得的行政许可在全国范围内有效。</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w:t>
      </w:r>
      <w:r>
        <w:rPr>
          <w:rFonts w:hint="default" w:ascii="Times New Roman" w:hAnsi="Times New Roman" w:eastAsia="仿宋GB2312" w:cs="Times New Roman"/>
          <w:b/>
          <w:bCs/>
          <w:sz w:val="28"/>
          <w:szCs w:val="28"/>
          <w:lang w:eastAsia="zh-Hans"/>
        </w:rPr>
        <w:t>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县级人民政府（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p>
    <w:p>
      <w:pPr>
        <w:spacing w:line="540" w:lineRule="exact"/>
        <w:outlineLvl w:val="1"/>
        <w:rPr>
          <w:rFonts w:hint="default" w:ascii="Times New Roman" w:hAnsi="Times New Roman" w:eastAsia="黑体" w:cs="Times New Roman"/>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584c03b8-f61a-44af-bfd1-353f3c48674d"/>
  </w:docVars>
  <w:rsids>
    <w:rsidRoot w:val="00172A27"/>
    <w:rsid w:val="00172A27"/>
    <w:rsid w:val="00363604"/>
    <w:rsid w:val="00500133"/>
    <w:rsid w:val="007B3D6F"/>
    <w:rsid w:val="00B00029"/>
    <w:rsid w:val="00C31189"/>
    <w:rsid w:val="0A6424EE"/>
    <w:rsid w:val="27B4339C"/>
    <w:rsid w:val="57A73B39"/>
    <w:rsid w:val="F7974A58"/>
    <w:rsid w:val="F7B99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link w:val="4"/>
    <w:qFormat/>
    <w:uiPriority w:val="0"/>
    <w:rPr>
      <w:rFonts w:ascii="Calibri" w:hAnsi="Calibri"/>
      <w:kern w:val="2"/>
      <w:sz w:val="18"/>
      <w:szCs w:val="18"/>
    </w:rPr>
  </w:style>
  <w:style w:type="character" w:customStyle="1" w:styleId="9">
    <w:name w:val="页眉 字符"/>
    <w:link w:val="5"/>
    <w:qFormat/>
    <w:uiPriority w:val="0"/>
    <w:rPr>
      <w:rFonts w:ascii="Calibri" w:hAnsi="Calibri"/>
      <w:kern w:val="2"/>
      <w:sz w:val="18"/>
      <w:szCs w:val="18"/>
    </w:rPr>
  </w:style>
  <w:style w:type="paragraph" w:customStyle="1" w:styleId="10">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2117</Words>
  <Characters>2252</Characters>
  <Lines>16</Lines>
  <Paragraphs>4</Paragraphs>
  <TotalTime>0</TotalTime>
  <ScaleCrop>false</ScaleCrop>
  <LinksUpToDate>false</LinksUpToDate>
  <CharactersWithSpaces>2253</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2024-11-11T07:33:00Z</dcterms:created>
  <dc:creator>49152</dc:creator>
  <cp:lastModifiedBy>郑若愚</cp:lastModifiedBy>
  <cp:lastPrinted>2022-06-17T06:53:00Z</cp:lastPrinted>
  <dcterms:modified xsi:type="dcterms:W3CDTF">2024-11-25T01:56:05Z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