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540" w:lineRule="exact"/>
        <w:jc w:val="center"/>
        <w:outlineLvl w:val="0"/>
        <w:rPr>
          <w:rFonts w:hint="default" w:ascii="Times New Roman" w:hAnsi="Times New Roman" w:cs="Times New Roman"/>
          <w:color w:val="FF0000"/>
          <w:sz w:val="28"/>
          <w:szCs w:val="28"/>
        </w:rPr>
      </w:pPr>
      <w:r>
        <w:rPr>
          <w:rFonts w:hint="default" w:ascii="Times New Roman" w:hAnsi="Times New Roman" w:eastAsia="方正小标宋_GBK" w:cs="Times New Roman"/>
          <w:sz w:val="40"/>
          <w:szCs w:val="40"/>
        </w:rPr>
        <w:t>行政许可事项实施规范</w:t>
      </w:r>
    </w:p>
    <w:p>
      <w:pPr>
        <w:spacing w:after="156" w:afterLines="50" w:line="540" w:lineRule="exact"/>
        <w:jc w:val="center"/>
        <w:outlineLvl w:val="0"/>
        <w:rPr>
          <w:rFonts w:hint="default" w:ascii="Times New Roman" w:hAnsi="Times New Roman" w:cs="Times New Roman"/>
          <w:sz w:val="28"/>
          <w:szCs w:val="28"/>
        </w:rPr>
      </w:pPr>
      <w:r>
        <w:rPr>
          <w:rFonts w:hint="default" w:ascii="Times New Roman" w:hAnsi="Times New Roman" w:eastAsia="方正楷体_GBK" w:cs="Times New Roman"/>
          <w:sz w:val="32"/>
          <w:szCs w:val="32"/>
        </w:rPr>
        <w:t>（基本要素）</w:t>
      </w:r>
    </w:p>
    <w:p>
      <w:pPr>
        <w:spacing w:after="156" w:afterLines="50" w:line="540" w:lineRule="exact"/>
        <w:jc w:val="center"/>
        <w:outlineLvl w:val="0"/>
        <w:rPr>
          <w:rFonts w:hint="default" w:ascii="Times New Roman" w:hAnsi="Times New Roman" w:cs="Times New Roman"/>
          <w:color w:val="FF0000"/>
          <w:sz w:val="28"/>
          <w:szCs w:val="28"/>
        </w:rPr>
      </w:pPr>
    </w:p>
    <w:p>
      <w:p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一、行政许可事项名称：</w:t>
      </w:r>
    </w:p>
    <w:p>
      <w:pPr>
        <w:spacing w:line="540" w:lineRule="exact"/>
        <w:ind w:firstLine="420"/>
        <w:outlineLvl w:val="1"/>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进入森林高火险区、草原防火管制区审批</w:t>
      </w:r>
    </w:p>
    <w:p>
      <w:p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二、中央主管部门：</w:t>
      </w:r>
    </w:p>
    <w:p>
      <w:pPr>
        <w:spacing w:line="540" w:lineRule="exact"/>
        <w:ind w:firstLine="420"/>
        <w:outlineLvl w:val="1"/>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国家林草局</w:t>
      </w:r>
    </w:p>
    <w:p>
      <w:p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三、实施机关：</w:t>
      </w:r>
    </w:p>
    <w:p>
      <w:pPr>
        <w:spacing w:line="540" w:lineRule="exact"/>
        <w:ind w:firstLine="420"/>
        <w:outlineLvl w:val="1"/>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省级、设区的市级、县级政府（</w:t>
      </w:r>
      <w:bookmarkStart w:id="0" w:name="_GoBack"/>
      <w:r>
        <w:rPr>
          <w:rFonts w:hint="default" w:ascii="Times New Roman" w:hAnsi="Times New Roman" w:eastAsia="方正仿宋_GBK" w:cs="Times New Roman"/>
          <w:sz w:val="28"/>
          <w:szCs w:val="28"/>
          <w:shd w:val="clear" w:fill="FFFFFF"/>
        </w:rPr>
        <w:t>由</w:t>
      </w:r>
      <w:bookmarkEnd w:id="0"/>
      <w:r>
        <w:rPr>
          <w:rFonts w:hint="default" w:ascii="Times New Roman" w:hAnsi="Times New Roman" w:eastAsia="方正仿宋_GBK" w:cs="Times New Roman"/>
          <w:sz w:val="28"/>
          <w:szCs w:val="28"/>
        </w:rPr>
        <w:t>林草部门承办）；省级、设区的市级、县级林草部门</w:t>
      </w:r>
    </w:p>
    <w:p>
      <w:p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四、设定和实施依据：</w:t>
      </w:r>
    </w:p>
    <w:p>
      <w:pPr>
        <w:spacing w:line="540" w:lineRule="exact"/>
        <w:ind w:firstLine="420"/>
        <w:outlineLvl w:val="1"/>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《森林防火条例》《草原防火条例》</w:t>
      </w:r>
    </w:p>
    <w:p>
      <w:p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五、子项：</w:t>
      </w:r>
    </w:p>
    <w:p>
      <w:pPr>
        <w:spacing w:line="540" w:lineRule="exact"/>
        <w:ind w:firstLine="420"/>
        <w:outlineLvl w:val="1"/>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1.森林高火险期内进入森林高火险区审批（省级权限）</w:t>
      </w:r>
    </w:p>
    <w:p>
      <w:pPr>
        <w:spacing w:line="540" w:lineRule="exact"/>
        <w:ind w:firstLine="420"/>
        <w:outlineLvl w:val="1"/>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2.进入草原防火管制区审批（省级权限）</w:t>
      </w:r>
    </w:p>
    <w:p>
      <w:pPr>
        <w:spacing w:line="540" w:lineRule="exact"/>
        <w:ind w:firstLine="420"/>
        <w:outlineLvl w:val="1"/>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3.森林高火险期内进入森林高火险区审批（设区的市级权限）</w:t>
      </w:r>
    </w:p>
    <w:p>
      <w:pPr>
        <w:spacing w:line="540" w:lineRule="exact"/>
        <w:ind w:firstLine="420"/>
        <w:outlineLvl w:val="1"/>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4.进入草原防火管制区审批（设区的市级权限）</w:t>
      </w:r>
    </w:p>
    <w:p>
      <w:pPr>
        <w:spacing w:line="540" w:lineRule="exact"/>
        <w:ind w:firstLine="420"/>
        <w:outlineLvl w:val="1"/>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5.森林高火险期内进入森林高火险区审批（县级权限）</w:t>
      </w:r>
    </w:p>
    <w:p>
      <w:pPr>
        <w:spacing w:line="540" w:lineRule="exact"/>
        <w:ind w:firstLine="420"/>
        <w:outlineLvl w:val="1"/>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6.进入草原防火管制区审批（县级权限）</w:t>
      </w:r>
    </w:p>
    <w:p>
      <w:pPr>
        <w:spacing w:line="540" w:lineRule="exact"/>
        <w:ind w:firstLine="560" w:firstLineChars="200"/>
        <w:rPr>
          <w:rFonts w:hint="default" w:ascii="Times New Roman" w:hAnsi="Times New Roman" w:eastAsia="仿宋GB2312" w:cs="Times New Roman"/>
          <w:sz w:val="28"/>
          <w:szCs w:val="28"/>
        </w:rPr>
      </w:pPr>
    </w:p>
    <w:p>
      <w:pPr>
        <w:spacing w:line="540" w:lineRule="exact"/>
        <w:ind w:firstLine="560" w:firstLineChars="200"/>
        <w:rPr>
          <w:rFonts w:hint="default" w:ascii="Times New Roman" w:hAnsi="Times New Roman" w:eastAsia="仿宋GB2312" w:cs="Times New Roman"/>
          <w:sz w:val="28"/>
          <w:szCs w:val="28"/>
        </w:rPr>
      </w:pPr>
    </w:p>
    <w:p>
      <w:pPr>
        <w:spacing w:line="540" w:lineRule="exact"/>
        <w:ind w:firstLine="560" w:firstLineChars="200"/>
        <w:rPr>
          <w:rFonts w:hint="default" w:ascii="Times New Roman" w:hAnsi="Times New Roman" w:eastAsia="仿宋GB2312" w:cs="Times New Roman"/>
          <w:sz w:val="28"/>
          <w:szCs w:val="28"/>
        </w:rPr>
      </w:pPr>
    </w:p>
    <w:p>
      <w:pPr>
        <w:spacing w:line="540" w:lineRule="exact"/>
        <w:ind w:firstLine="560" w:firstLineChars="200"/>
        <w:rPr>
          <w:rFonts w:hint="default" w:ascii="Times New Roman" w:hAnsi="Times New Roman" w:eastAsia="仿宋GB2312" w:cs="Times New Roman"/>
          <w:sz w:val="28"/>
          <w:szCs w:val="28"/>
        </w:rPr>
      </w:pPr>
    </w:p>
    <w:p>
      <w:pPr>
        <w:jc w:val="center"/>
        <w:rPr>
          <w:rFonts w:hint="default" w:ascii="Times New Roman" w:hAnsi="Times New Roman" w:eastAsia="方正小标宋_GBK" w:cs="Times New Roman"/>
          <w:sz w:val="40"/>
          <w:szCs w:val="40"/>
        </w:rPr>
      </w:pPr>
    </w:p>
    <w:p>
      <w:pPr>
        <w:jc w:val="center"/>
        <w:rPr>
          <w:rFonts w:hint="default" w:ascii="Times New Roman" w:hAnsi="Times New Roman" w:eastAsia="方正小标宋_GBK" w:cs="Times New Roman"/>
          <w:sz w:val="40"/>
          <w:szCs w:val="40"/>
        </w:rPr>
      </w:pPr>
      <w:r>
        <w:rPr>
          <w:rFonts w:hint="default" w:ascii="Times New Roman" w:hAnsi="Times New Roman" w:eastAsia="方正小标宋_GBK" w:cs="Times New Roman"/>
          <w:sz w:val="40"/>
          <w:szCs w:val="40"/>
        </w:rPr>
        <w:t>进入草原防火管制区新办审批（县级权限）</w:t>
      </w:r>
    </w:p>
    <w:p>
      <w:pPr>
        <w:jc w:val="center"/>
        <w:rPr>
          <w:rFonts w:hint="default" w:ascii="Times New Roman" w:hAnsi="Times New Roman" w:eastAsia="方正小标宋_GBK" w:cs="Times New Roman"/>
          <w:sz w:val="40"/>
          <w:szCs w:val="40"/>
        </w:rPr>
      </w:pPr>
      <w:r>
        <w:rPr>
          <w:rFonts w:hint="default" w:ascii="Times New Roman" w:hAnsi="Times New Roman" w:eastAsia="方正小标宋_GBK" w:cs="Times New Roman"/>
          <w:sz w:val="40"/>
          <w:szCs w:val="40"/>
        </w:rPr>
        <w:t>【00016422700601】</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基本要素</w:t>
      </w:r>
    </w:p>
    <w:p>
      <w:pPr>
        <w:spacing w:line="540" w:lineRule="exact"/>
        <w:ind w:firstLine="562" w:firstLineChars="200"/>
        <w:outlineLvl w:val="2"/>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1.行政许可事项名称及编码</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方正仿宋_GBK" w:cs="Times New Roman"/>
          <w:sz w:val="28"/>
          <w:szCs w:val="28"/>
        </w:rPr>
        <w:t>进入森林高火险区、草原防火管制区审批【00016422700Y】</w:t>
      </w:r>
    </w:p>
    <w:p>
      <w:pPr>
        <w:spacing w:line="540" w:lineRule="exact"/>
        <w:ind w:firstLine="562" w:firstLineChars="200"/>
        <w:outlineLvl w:val="2"/>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2.行政许可事项子项名称及编码</w:t>
      </w:r>
    </w:p>
    <w:p>
      <w:pPr>
        <w:spacing w:line="360" w:lineRule="auto"/>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进入草原防火管制区审批（县级权限）【000164227006】</w:t>
      </w:r>
    </w:p>
    <w:p>
      <w:pPr>
        <w:spacing w:line="540" w:lineRule="exact"/>
        <w:ind w:firstLine="562" w:firstLineChars="200"/>
        <w:outlineLvl w:val="2"/>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3.行政许可事项业务办</w:t>
      </w:r>
      <w:r>
        <w:rPr>
          <w:rFonts w:hint="default" w:ascii="Times New Roman" w:hAnsi="Times New Roman" w:eastAsia="仿宋GB2312" w:cs="Times New Roman"/>
          <w:b/>
          <w:bCs/>
          <w:sz w:val="28"/>
          <w:szCs w:val="28"/>
          <w:shd w:val="clear" w:fill="FFFFFF"/>
        </w:rPr>
        <w:t>理</w:t>
      </w:r>
      <w:r>
        <w:rPr>
          <w:rFonts w:hint="default" w:ascii="Times New Roman" w:hAnsi="Times New Roman" w:eastAsia="仿宋GB2312" w:cs="Times New Roman"/>
          <w:b/>
          <w:bCs/>
          <w:sz w:val="28"/>
          <w:szCs w:val="28"/>
        </w:rPr>
        <w:t>项名称及编码</w:t>
      </w:r>
    </w:p>
    <w:p>
      <w:pPr>
        <w:spacing w:line="360" w:lineRule="auto"/>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进入草原防火管制区新办审批（县级权限）【00016422700601】</w:t>
      </w:r>
    </w:p>
    <w:p>
      <w:pPr>
        <w:spacing w:line="360" w:lineRule="auto"/>
        <w:ind w:firstLine="562" w:firstLineChars="200"/>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4.设定依据：</w:t>
      </w:r>
      <w:r>
        <w:rPr>
          <w:rFonts w:hint="default" w:ascii="Times New Roman" w:hAnsi="Times New Roman" w:eastAsia="方正仿宋_GBK" w:cs="Times New Roman"/>
          <w:sz w:val="28"/>
          <w:szCs w:val="28"/>
        </w:rPr>
        <w:t>《草原防火条例》第二十二条</w:t>
      </w:r>
    </w:p>
    <w:p>
      <w:pPr>
        <w:spacing w:line="540" w:lineRule="exact"/>
        <w:ind w:firstLine="562" w:firstLineChars="200"/>
        <w:outlineLvl w:val="2"/>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5.实施依据：</w:t>
      </w:r>
      <w:r>
        <w:rPr>
          <w:rFonts w:hint="default" w:ascii="Times New Roman" w:hAnsi="Times New Roman" w:eastAsia="方正仿宋_GBK" w:cs="Times New Roman"/>
          <w:sz w:val="28"/>
          <w:szCs w:val="28"/>
        </w:rPr>
        <w:t>《草原防火条例》第二十二条</w:t>
      </w:r>
    </w:p>
    <w:p>
      <w:pPr>
        <w:spacing w:line="540" w:lineRule="exact"/>
        <w:ind w:firstLine="562" w:firstLineChars="200"/>
        <w:outlineLvl w:val="2"/>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6.监管依据：</w:t>
      </w:r>
      <w:r>
        <w:rPr>
          <w:rFonts w:hint="default" w:ascii="Times New Roman" w:hAnsi="Times New Roman" w:eastAsia="方正仿宋_GBK" w:cs="Times New Roman"/>
          <w:sz w:val="28"/>
          <w:szCs w:val="28"/>
        </w:rPr>
        <w:t>《草原防火条例》第四十四条</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7.实施机关：</w:t>
      </w:r>
      <w:r>
        <w:rPr>
          <w:rFonts w:hint="default" w:ascii="Times New Roman" w:hAnsi="Times New Roman" w:eastAsia="方正仿宋_GBK" w:cs="Times New Roman"/>
          <w:sz w:val="28"/>
          <w:szCs w:val="28"/>
        </w:rPr>
        <w:t>县林业和草原局</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8.审批层级：</w:t>
      </w:r>
      <w:r>
        <w:rPr>
          <w:rFonts w:hint="default" w:ascii="Times New Roman" w:hAnsi="Times New Roman" w:eastAsia="方正仿宋_GBK" w:cs="Times New Roman"/>
          <w:sz w:val="28"/>
          <w:szCs w:val="28"/>
        </w:rPr>
        <w:t>县级</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9.行使层级：</w:t>
      </w:r>
      <w:r>
        <w:rPr>
          <w:rFonts w:hint="default" w:ascii="Times New Roman" w:hAnsi="Times New Roman" w:eastAsia="方正仿宋_GBK" w:cs="Times New Roman"/>
          <w:sz w:val="28"/>
          <w:szCs w:val="28"/>
        </w:rPr>
        <w:t>县级</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10.是否由审批机关受理：</w:t>
      </w:r>
      <w:r>
        <w:rPr>
          <w:rFonts w:hint="default" w:ascii="Times New Roman" w:hAnsi="Times New Roman" w:eastAsia="方正仿宋_GBK" w:cs="Times New Roman"/>
          <w:sz w:val="28"/>
          <w:szCs w:val="28"/>
        </w:rPr>
        <w:t>是</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11.受理层级：</w:t>
      </w:r>
      <w:r>
        <w:rPr>
          <w:rFonts w:hint="default" w:ascii="Times New Roman" w:hAnsi="Times New Roman" w:eastAsia="方正仿宋_GBK" w:cs="Times New Roman"/>
          <w:sz w:val="28"/>
          <w:szCs w:val="28"/>
        </w:rPr>
        <w:t>县级</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12.是否存在初审环节：</w:t>
      </w:r>
      <w:r>
        <w:rPr>
          <w:rFonts w:hint="default" w:ascii="Times New Roman" w:hAnsi="Times New Roman" w:eastAsia="方正仿宋_GBK" w:cs="Times New Roman"/>
          <w:sz w:val="28"/>
          <w:szCs w:val="28"/>
        </w:rPr>
        <w:t>否</w:t>
      </w:r>
    </w:p>
    <w:p>
      <w:pPr>
        <w:spacing w:line="600" w:lineRule="exact"/>
        <w:ind w:firstLine="562" w:firstLineChars="200"/>
        <w:rPr>
          <w:rFonts w:hint="default" w:ascii="Times New Roman" w:hAnsi="Times New Roman" w:eastAsia="仿宋GB2312" w:cs="Times New Roman"/>
          <w:sz w:val="28"/>
          <w:szCs w:val="28"/>
          <w:highlight w:val="yellow"/>
        </w:rPr>
      </w:pPr>
      <w:r>
        <w:rPr>
          <w:rFonts w:hint="default" w:ascii="Times New Roman" w:hAnsi="Times New Roman" w:eastAsia="仿宋GB2312" w:cs="Times New Roman"/>
          <w:b/>
          <w:bCs/>
          <w:sz w:val="28"/>
          <w:szCs w:val="28"/>
        </w:rPr>
        <w:t>13.初审层级：</w:t>
      </w:r>
      <w:r>
        <w:rPr>
          <w:rFonts w:hint="default" w:ascii="Times New Roman" w:hAnsi="Times New Roman" w:eastAsia="方正仿宋_GBK" w:cs="Times New Roman"/>
          <w:sz w:val="28"/>
          <w:szCs w:val="28"/>
        </w:rPr>
        <w:t>无</w:t>
      </w:r>
    </w:p>
    <w:p>
      <w:pPr>
        <w:spacing w:line="600" w:lineRule="exact"/>
        <w:ind w:firstLine="562" w:firstLineChars="200"/>
        <w:jc w:val="left"/>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14.对应政务服务事项国家级基本目录名称：</w:t>
      </w:r>
      <w:r>
        <w:rPr>
          <w:rFonts w:hint="default" w:ascii="Times New Roman" w:hAnsi="Times New Roman" w:eastAsia="方正仿宋_GBK" w:cs="Times New Roman"/>
          <w:sz w:val="28"/>
          <w:szCs w:val="28"/>
        </w:rPr>
        <w:t>进入草原防火管制区车辆的草原防火通行证审批</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行政许可事项类型</w:t>
      </w:r>
    </w:p>
    <w:p>
      <w:pPr>
        <w:spacing w:line="600" w:lineRule="exact"/>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条件型</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行政许可条件</w:t>
      </w:r>
    </w:p>
    <w:p>
      <w:pPr>
        <w:spacing w:line="540" w:lineRule="exact"/>
        <w:ind w:firstLine="562" w:firstLineChars="200"/>
        <w:outlineLvl w:val="2"/>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1.准予行政许可的条件：</w:t>
      </w:r>
      <w:r>
        <w:rPr>
          <w:rFonts w:hint="default" w:ascii="Times New Roman" w:hAnsi="Times New Roman" w:eastAsia="方正仿宋_GBK" w:cs="Times New Roman"/>
          <w:sz w:val="28"/>
          <w:szCs w:val="28"/>
        </w:rPr>
        <w:t>暂由各地区自行规定准予行政许可的条件</w:t>
      </w:r>
    </w:p>
    <w:p>
      <w:pPr>
        <w:spacing w:line="600" w:lineRule="exact"/>
        <w:ind w:firstLine="562" w:firstLineChars="200"/>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2.规定行政许可条件的依据：</w:t>
      </w:r>
      <w:r>
        <w:rPr>
          <w:rFonts w:hint="default" w:ascii="Times New Roman" w:hAnsi="Times New Roman" w:eastAsia="方正仿宋_GBK" w:cs="Times New Roman"/>
          <w:sz w:val="28"/>
          <w:szCs w:val="28"/>
        </w:rPr>
        <w:t>无</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行政许可服务对象类型与改革举措</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1.服务对象类型：</w:t>
      </w:r>
      <w:r>
        <w:rPr>
          <w:rFonts w:hint="default" w:ascii="Times New Roman" w:hAnsi="Times New Roman" w:eastAsia="方正仿宋_GBK" w:cs="Times New Roman"/>
          <w:sz w:val="28"/>
          <w:szCs w:val="28"/>
        </w:rPr>
        <w:t>自然人，企业法人，事业单位法人，社会组织法人，非法人企业，行政机关，其他组织</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2.是否为涉企许可事项：</w:t>
      </w:r>
      <w:r>
        <w:rPr>
          <w:rFonts w:hint="default" w:ascii="Times New Roman" w:hAnsi="Times New Roman" w:eastAsia="方正仿宋_GBK" w:cs="Times New Roman"/>
          <w:sz w:val="28"/>
          <w:szCs w:val="28"/>
        </w:rPr>
        <w:t>否</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3.涉企经营许可事项名称：</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4.许可证件名称：</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5.改革方式：</w:t>
      </w:r>
      <w:r>
        <w:rPr>
          <w:rFonts w:hint="default" w:ascii="Times New Roman" w:hAnsi="Times New Roman" w:eastAsia="方正仿宋_GBK" w:cs="Times New Roman"/>
          <w:sz w:val="28"/>
          <w:szCs w:val="28"/>
        </w:rPr>
        <w:t>无</w:t>
      </w:r>
    </w:p>
    <w:p>
      <w:pPr>
        <w:spacing w:line="540" w:lineRule="exact"/>
        <w:ind w:firstLine="562" w:firstLineChars="200"/>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6.具体改革举措：</w:t>
      </w:r>
      <w:r>
        <w:rPr>
          <w:rFonts w:hint="default" w:ascii="Times New Roman" w:hAnsi="Times New Roman" w:eastAsia="方正仿宋_GBK" w:cs="Times New Roman"/>
          <w:sz w:val="28"/>
          <w:szCs w:val="28"/>
        </w:rPr>
        <w:t>无</w:t>
      </w:r>
    </w:p>
    <w:p>
      <w:pPr>
        <w:spacing w:line="540" w:lineRule="exact"/>
        <w:ind w:firstLine="562" w:firstLineChars="200"/>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7.加强事中事后监管措施</w:t>
      </w:r>
    </w:p>
    <w:p>
      <w:pPr>
        <w:spacing w:line="600" w:lineRule="exact"/>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（1）开展“双随机、一公开”监管，对风险等级高、投诉举报多的企业实施重点监管。检查结束后及时将结果反馈被许可人并向社会公开检查结果。对存在问题的，要求及时整改并依法处理。</w:t>
      </w:r>
    </w:p>
    <w:p>
      <w:pPr>
        <w:spacing w:line="600" w:lineRule="exact"/>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（2）加强信用监管，加大监督检查力度，依法依规对失信主体开展失信惩戒。</w:t>
      </w:r>
    </w:p>
    <w:p>
      <w:pPr>
        <w:spacing w:line="600" w:lineRule="exact"/>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（3）加强“互联网+监管”，推动监管数据归集应用。</w:t>
      </w:r>
    </w:p>
    <w:p>
      <w:pPr>
        <w:spacing w:line="600" w:lineRule="exact"/>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（4）按照“谁审批、谁监管，谁主管、谁监管”的原则，指导各级林草主管部门落实相关监管责任，加强属地监管。</w:t>
      </w:r>
    </w:p>
    <w:p>
      <w:pPr>
        <w:spacing w:line="600" w:lineRule="exact"/>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（5）强化社会监督，公布举报电话，依法及时处理投诉举报。</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申请材料</w:t>
      </w:r>
    </w:p>
    <w:p>
      <w:pPr>
        <w:spacing w:line="540" w:lineRule="exact"/>
        <w:ind w:firstLine="562" w:firstLineChars="200"/>
        <w:outlineLvl w:val="2"/>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1.申请材料名称：</w:t>
      </w:r>
      <w:r>
        <w:rPr>
          <w:rFonts w:hint="default" w:ascii="Times New Roman" w:hAnsi="Times New Roman" w:eastAsia="方正仿宋_GBK" w:cs="Times New Roman"/>
          <w:sz w:val="28"/>
          <w:szCs w:val="28"/>
        </w:rPr>
        <w:t>暂由各地区自行规定申请行政许可的材料</w:t>
      </w:r>
    </w:p>
    <w:p>
      <w:pPr>
        <w:spacing w:line="600" w:lineRule="exact"/>
        <w:ind w:firstLine="562" w:firstLineChars="200"/>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2.规定申请材料的依据：</w:t>
      </w:r>
      <w:r>
        <w:rPr>
          <w:rFonts w:hint="default" w:ascii="Times New Roman" w:hAnsi="Times New Roman" w:eastAsia="方正仿宋_GBK" w:cs="Times New Roman"/>
          <w:sz w:val="28"/>
          <w:szCs w:val="28"/>
        </w:rPr>
        <w:t>无</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中介服务</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1.有无法定中介服务事项：</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2.中介服务事项名称：</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3.设定中介服务事项的依据：</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4.提供中介服务的机构：</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5.中介服务事项的收费性质：</w:t>
      </w:r>
      <w:r>
        <w:rPr>
          <w:rFonts w:hint="default" w:ascii="Times New Roman" w:hAnsi="Times New Roman" w:eastAsia="方正仿宋_GBK" w:cs="Times New Roman"/>
          <w:sz w:val="28"/>
          <w:szCs w:val="28"/>
        </w:rPr>
        <w:t>无</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审批程序</w:t>
      </w:r>
    </w:p>
    <w:p>
      <w:pPr>
        <w:spacing w:line="540" w:lineRule="exact"/>
        <w:ind w:firstLine="562" w:firstLineChars="200"/>
        <w:outlineLvl w:val="2"/>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1.办理行政许可的程序环节：</w:t>
      </w:r>
      <w:r>
        <w:rPr>
          <w:rFonts w:hint="default" w:ascii="Times New Roman" w:hAnsi="Times New Roman" w:eastAsia="方正仿宋_GBK" w:cs="Times New Roman"/>
          <w:sz w:val="28"/>
          <w:szCs w:val="28"/>
        </w:rPr>
        <w:t>暂由各地区自行规定办理行政许可的程序</w:t>
      </w:r>
    </w:p>
    <w:p>
      <w:pPr>
        <w:spacing w:line="540" w:lineRule="exact"/>
        <w:ind w:firstLine="562" w:firstLineChars="200"/>
        <w:outlineLvl w:val="2"/>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2.规定行政许可程序的依据：</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3.是否需要现场勘验：</w:t>
      </w:r>
      <w:r>
        <w:rPr>
          <w:rFonts w:hint="default" w:ascii="Times New Roman" w:hAnsi="Times New Roman" w:eastAsia="方正仿宋_GBK" w:cs="Times New Roman"/>
          <w:sz w:val="28"/>
          <w:szCs w:val="28"/>
        </w:rPr>
        <w:t>否</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4.是否需要组织听证：</w:t>
      </w:r>
      <w:r>
        <w:rPr>
          <w:rFonts w:hint="default" w:ascii="Times New Roman" w:hAnsi="Times New Roman" w:eastAsia="方正仿宋_GBK" w:cs="Times New Roman"/>
          <w:sz w:val="28"/>
          <w:szCs w:val="28"/>
        </w:rPr>
        <w:t>否</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5.是否需要招标、拍卖、挂牌交易：</w:t>
      </w:r>
      <w:r>
        <w:rPr>
          <w:rFonts w:hint="default" w:ascii="Times New Roman" w:hAnsi="Times New Roman" w:eastAsia="方正仿宋_GBK" w:cs="Times New Roman"/>
          <w:sz w:val="28"/>
          <w:szCs w:val="28"/>
        </w:rPr>
        <w:t>否</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6.是否需要检验、检测、检疫：</w:t>
      </w:r>
      <w:r>
        <w:rPr>
          <w:rFonts w:hint="default" w:ascii="Times New Roman" w:hAnsi="Times New Roman" w:eastAsia="方正仿宋_GBK" w:cs="Times New Roman"/>
          <w:sz w:val="28"/>
          <w:szCs w:val="28"/>
        </w:rPr>
        <w:t>否</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7.是否需要鉴定：</w:t>
      </w:r>
      <w:r>
        <w:rPr>
          <w:rFonts w:hint="default" w:ascii="Times New Roman" w:hAnsi="Times New Roman" w:eastAsia="方正仿宋_GBK" w:cs="Times New Roman"/>
          <w:sz w:val="28"/>
          <w:szCs w:val="28"/>
        </w:rPr>
        <w:t>否</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8.是否需要专家评审：</w:t>
      </w:r>
      <w:r>
        <w:rPr>
          <w:rFonts w:hint="default" w:ascii="Times New Roman" w:hAnsi="Times New Roman" w:eastAsia="方正仿宋_GBK" w:cs="Times New Roman"/>
          <w:sz w:val="28"/>
          <w:szCs w:val="28"/>
        </w:rPr>
        <w:t>否</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9.是否需要向社会公示：</w:t>
      </w:r>
      <w:r>
        <w:rPr>
          <w:rFonts w:hint="default" w:ascii="Times New Roman" w:hAnsi="Times New Roman" w:eastAsia="方正仿宋_GBK" w:cs="Times New Roman"/>
          <w:sz w:val="28"/>
          <w:szCs w:val="28"/>
        </w:rPr>
        <w:t>否</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10.是否实行告知承诺办理：</w:t>
      </w:r>
      <w:r>
        <w:rPr>
          <w:rFonts w:hint="default" w:ascii="Times New Roman" w:hAnsi="Times New Roman" w:eastAsia="方正仿宋_GBK" w:cs="Times New Roman"/>
          <w:sz w:val="28"/>
          <w:szCs w:val="28"/>
        </w:rPr>
        <w:t>否</w:t>
      </w:r>
    </w:p>
    <w:p>
      <w:pPr>
        <w:spacing w:line="600" w:lineRule="exact"/>
        <w:ind w:firstLine="562" w:firstLineChars="200"/>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11.审批机关是否委托服务机构开展技术性服务：</w:t>
      </w:r>
      <w:r>
        <w:rPr>
          <w:rFonts w:hint="default" w:ascii="Times New Roman" w:hAnsi="Times New Roman" w:eastAsia="方正仿宋_GBK" w:cs="Times New Roman"/>
          <w:sz w:val="28"/>
          <w:szCs w:val="28"/>
        </w:rPr>
        <w:t>否</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受理和审批时限</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1.承诺受理时限：</w:t>
      </w:r>
      <w:r>
        <w:rPr>
          <w:rFonts w:hint="default" w:ascii="Times New Roman" w:hAnsi="Times New Roman" w:eastAsia="方正仿宋_GBK" w:cs="Times New Roman"/>
          <w:sz w:val="28"/>
          <w:szCs w:val="28"/>
        </w:rPr>
        <w:t>5个工作日</w:t>
      </w:r>
    </w:p>
    <w:p>
      <w:pPr>
        <w:spacing w:line="540" w:lineRule="exact"/>
        <w:ind w:firstLine="562" w:firstLineChars="200"/>
        <w:outlineLvl w:val="2"/>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2.法定审批时限：</w:t>
      </w:r>
      <w:r>
        <w:rPr>
          <w:rFonts w:hint="default" w:ascii="Times New Roman" w:hAnsi="Times New Roman" w:eastAsia="方正仿宋_GBK" w:cs="Times New Roman"/>
          <w:sz w:val="28"/>
          <w:szCs w:val="28"/>
        </w:rPr>
        <w:t>20个工作日</w:t>
      </w:r>
    </w:p>
    <w:p>
      <w:pPr>
        <w:spacing w:line="540" w:lineRule="exact"/>
        <w:ind w:firstLine="562" w:firstLineChars="200"/>
        <w:outlineLvl w:val="2"/>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3.规定法定审批时限依据</w:t>
      </w:r>
    </w:p>
    <w:p>
      <w:pPr>
        <w:spacing w:line="600" w:lineRule="exact"/>
        <w:ind w:firstLine="560" w:firstLineChars="200"/>
        <w:rPr>
          <w:rFonts w:hint="default" w:ascii="Times New Roman" w:hAnsi="Times New Roman" w:eastAsia="仿宋GB2312" w:cs="Times New Roman"/>
          <w:sz w:val="32"/>
          <w:szCs w:val="32"/>
        </w:rPr>
      </w:pPr>
      <w:r>
        <w:rPr>
          <w:rFonts w:hint="default" w:ascii="Times New Roman" w:hAnsi="Times New Roman" w:eastAsia="方正仿宋_GBK" w:cs="Times New Roman"/>
          <w:sz w:val="28"/>
          <w:szCs w:val="28"/>
        </w:rPr>
        <w:t>《中华人民共和国行政许可法》第四十二条：除可以当场作出行政许可决定的外，行政机关应当自受理行政许可申请之日起二十日内作出行政许可决定。二十日内不能作出决定的，经本行政机关负责人批准，可以延长十日，并应当将延长期限的理由告知申请人。但是，</w:t>
      </w:r>
      <w:r>
        <w:rPr>
          <w:rFonts w:hint="eastAsia" w:ascii="Times New Roman" w:hAnsi="Times New Roman" w:eastAsia="方正仿宋_GBK" w:cs="Times New Roman"/>
          <w:sz w:val="28"/>
          <w:szCs w:val="28"/>
          <w:lang w:eastAsia="zh-CN"/>
        </w:rPr>
        <w:t>法律法规</w:t>
      </w:r>
      <w:r>
        <w:rPr>
          <w:rFonts w:hint="default" w:ascii="Times New Roman" w:hAnsi="Times New Roman" w:eastAsia="方正仿宋_GBK" w:cs="Times New Roman"/>
          <w:sz w:val="28"/>
          <w:szCs w:val="28"/>
        </w:rPr>
        <w:t>另有规定的，依照其规定。依照本法第二十六条的规定，行政许可采取统一办理或者联合办理、集中办理的，办理的时间不得超过四十五日；四十五日内不能办结的，经本级人民政府负责人批准，可以延长十五日，并应当将延长期限的理由告知申请人。</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4.承诺审批时限：</w:t>
      </w:r>
      <w:r>
        <w:rPr>
          <w:rFonts w:hint="default" w:ascii="Times New Roman" w:hAnsi="Times New Roman" w:eastAsia="方正仿宋_GBK" w:cs="Times New Roman"/>
          <w:sz w:val="28"/>
          <w:szCs w:val="28"/>
        </w:rPr>
        <w:t>20个工作日</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收费</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1.办理行政许可是否收费：</w:t>
      </w:r>
      <w:r>
        <w:rPr>
          <w:rFonts w:hint="default" w:ascii="Times New Roman" w:hAnsi="Times New Roman" w:eastAsia="方正仿宋_GBK" w:cs="Times New Roman"/>
          <w:sz w:val="28"/>
          <w:szCs w:val="28"/>
        </w:rPr>
        <w:t>否</w:t>
      </w:r>
    </w:p>
    <w:p>
      <w:pPr>
        <w:spacing w:line="540" w:lineRule="exact"/>
        <w:ind w:firstLine="562" w:firstLineChars="200"/>
        <w:outlineLvl w:val="2"/>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2.收费项目的名称、收费项目的标准、设定收费项目的依据、规定收费标准的依据：</w:t>
      </w:r>
      <w:r>
        <w:rPr>
          <w:rFonts w:hint="default" w:ascii="Times New Roman" w:hAnsi="Times New Roman" w:eastAsia="方正仿宋_GBK" w:cs="Times New Roman"/>
          <w:sz w:val="28"/>
          <w:szCs w:val="28"/>
        </w:rPr>
        <w:t>无</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行政许可证件</w:t>
      </w:r>
    </w:p>
    <w:p>
      <w:pPr>
        <w:spacing w:line="540" w:lineRule="exact"/>
        <w:ind w:firstLine="562" w:firstLineChars="200"/>
        <w:outlineLvl w:val="2"/>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1.审批结果类型：</w:t>
      </w:r>
      <w:r>
        <w:rPr>
          <w:rFonts w:hint="default" w:ascii="Times New Roman" w:hAnsi="Times New Roman" w:eastAsia="方正仿宋_GBK" w:cs="Times New Roman"/>
          <w:sz w:val="28"/>
          <w:szCs w:val="28"/>
        </w:rPr>
        <w:t>其他</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2.审批结果名称：</w:t>
      </w:r>
      <w:r>
        <w:rPr>
          <w:rFonts w:hint="default" w:ascii="Times New Roman" w:hAnsi="Times New Roman" w:eastAsia="方正仿宋_GBK" w:cs="Times New Roman"/>
          <w:sz w:val="28"/>
          <w:szCs w:val="28"/>
        </w:rPr>
        <w:t>草原防火通行证</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3.审批结果的有效期限：</w:t>
      </w:r>
      <w:r>
        <w:rPr>
          <w:rFonts w:hint="default" w:ascii="Times New Roman" w:hAnsi="Times New Roman" w:eastAsia="方正仿宋_GBK" w:cs="Times New Roman"/>
          <w:sz w:val="28"/>
          <w:szCs w:val="28"/>
        </w:rPr>
        <w:t>以审批确定的有效期限为准</w:t>
      </w:r>
    </w:p>
    <w:p>
      <w:pPr>
        <w:spacing w:line="600" w:lineRule="exact"/>
        <w:ind w:firstLine="562" w:firstLineChars="200"/>
        <w:rPr>
          <w:rFonts w:hint="default" w:ascii="Times New Roman" w:hAnsi="Times New Roman" w:eastAsia="仿宋GB2312" w:cs="Times New Roman"/>
          <w:sz w:val="32"/>
          <w:szCs w:val="32"/>
        </w:rPr>
      </w:pPr>
      <w:r>
        <w:rPr>
          <w:rFonts w:hint="default" w:ascii="Times New Roman" w:hAnsi="Times New Roman" w:eastAsia="仿宋GB2312" w:cs="Times New Roman"/>
          <w:b/>
          <w:bCs/>
          <w:sz w:val="28"/>
          <w:szCs w:val="28"/>
        </w:rPr>
        <w:t>4.规定审批结果有效期限的依据：</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5.是否需要办理审批结果变更手续：</w:t>
      </w:r>
      <w:r>
        <w:rPr>
          <w:rFonts w:hint="default" w:ascii="Times New Roman" w:hAnsi="Times New Roman" w:eastAsia="方正仿宋_GBK" w:cs="Times New Roman"/>
          <w:sz w:val="28"/>
          <w:szCs w:val="28"/>
        </w:rPr>
        <w:t>否</w:t>
      </w:r>
    </w:p>
    <w:p>
      <w:pPr>
        <w:spacing w:line="540" w:lineRule="exact"/>
        <w:ind w:firstLine="562" w:firstLineChars="200"/>
        <w:outlineLvl w:val="2"/>
        <w:rPr>
          <w:rFonts w:hint="default" w:ascii="Times New Roman" w:hAnsi="Times New Roman" w:eastAsia="仿宋GB2312" w:cs="Times New Roman"/>
          <w:sz w:val="32"/>
          <w:szCs w:val="32"/>
        </w:rPr>
      </w:pPr>
      <w:r>
        <w:rPr>
          <w:rFonts w:hint="default" w:ascii="Times New Roman" w:hAnsi="Times New Roman" w:eastAsia="仿宋GB2312" w:cs="Times New Roman"/>
          <w:b/>
          <w:bCs/>
          <w:sz w:val="28"/>
          <w:szCs w:val="28"/>
        </w:rPr>
        <w:t>6.办理审批结果变更手续的要求：</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7.是否需要办理审批结果延续手续：</w:t>
      </w:r>
      <w:r>
        <w:rPr>
          <w:rFonts w:hint="default" w:ascii="Times New Roman" w:hAnsi="Times New Roman" w:eastAsia="方正仿宋_GBK" w:cs="Times New Roman"/>
          <w:sz w:val="28"/>
          <w:szCs w:val="28"/>
        </w:rPr>
        <w:t>否</w:t>
      </w:r>
    </w:p>
    <w:p>
      <w:pPr>
        <w:spacing w:line="540" w:lineRule="exact"/>
        <w:ind w:firstLine="562" w:firstLineChars="200"/>
        <w:outlineLvl w:val="2"/>
        <w:rPr>
          <w:rFonts w:hint="default" w:ascii="Times New Roman" w:hAnsi="Times New Roman" w:eastAsia="仿宋GB2312" w:cs="Times New Roman"/>
          <w:sz w:val="32"/>
          <w:szCs w:val="32"/>
        </w:rPr>
      </w:pPr>
      <w:r>
        <w:rPr>
          <w:rFonts w:hint="default" w:ascii="Times New Roman" w:hAnsi="Times New Roman" w:eastAsia="仿宋GB2312" w:cs="Times New Roman"/>
          <w:b/>
          <w:bCs/>
          <w:sz w:val="28"/>
          <w:szCs w:val="28"/>
        </w:rPr>
        <w:t>8.办理审批结果延续手续的要求：</w:t>
      </w:r>
      <w:r>
        <w:rPr>
          <w:rFonts w:hint="default" w:ascii="Times New Roman" w:hAnsi="Times New Roman" w:eastAsia="方正仿宋_GBK" w:cs="Times New Roman"/>
          <w:sz w:val="28"/>
          <w:szCs w:val="28"/>
        </w:rPr>
        <w:t>无</w:t>
      </w:r>
    </w:p>
    <w:p>
      <w:pPr>
        <w:spacing w:line="540" w:lineRule="exact"/>
        <w:ind w:firstLine="562" w:firstLineChars="200"/>
        <w:outlineLvl w:val="2"/>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9.审批结果的有效地域范围：</w:t>
      </w:r>
      <w:r>
        <w:rPr>
          <w:rFonts w:hint="default" w:ascii="Times New Roman" w:hAnsi="Times New Roman" w:eastAsia="方正仿宋_GBK" w:cs="Times New Roman"/>
          <w:sz w:val="28"/>
          <w:szCs w:val="28"/>
        </w:rPr>
        <w:t>以审批确定的范围为准</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10.规定审批结果有效地域范围的依据：</w:t>
      </w:r>
      <w:r>
        <w:rPr>
          <w:rFonts w:hint="default" w:ascii="Times New Roman" w:hAnsi="Times New Roman" w:eastAsia="方正仿宋_GBK" w:cs="Times New Roman"/>
          <w:sz w:val="28"/>
          <w:szCs w:val="28"/>
        </w:rPr>
        <w:t>无</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行政许可数量限制</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1.有无行政许可数量限制：</w:t>
      </w:r>
      <w:r>
        <w:rPr>
          <w:rFonts w:hint="default" w:ascii="Times New Roman" w:hAnsi="Times New Roman" w:eastAsia="方正仿宋_GBK" w:cs="Times New Roman"/>
          <w:sz w:val="28"/>
          <w:szCs w:val="28"/>
        </w:rPr>
        <w:t>无</w:t>
      </w:r>
    </w:p>
    <w:p>
      <w:pPr>
        <w:spacing w:line="540" w:lineRule="exact"/>
        <w:ind w:firstLine="562" w:firstLineChars="200"/>
        <w:outlineLvl w:val="2"/>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2.公布数量限制的方式：</w:t>
      </w:r>
      <w:r>
        <w:rPr>
          <w:rFonts w:hint="default" w:ascii="Times New Roman" w:hAnsi="Times New Roman" w:eastAsia="方正仿宋_GBK" w:cs="Times New Roman"/>
          <w:sz w:val="28"/>
          <w:szCs w:val="28"/>
        </w:rPr>
        <w:t>无</w:t>
      </w:r>
    </w:p>
    <w:p>
      <w:pPr>
        <w:spacing w:line="540" w:lineRule="exact"/>
        <w:ind w:firstLine="562" w:firstLineChars="200"/>
        <w:outlineLvl w:val="2"/>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3.公布数量限制的周期：</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4.在数量限制条件下实施行政许可的方式：</w:t>
      </w:r>
      <w:r>
        <w:rPr>
          <w:rFonts w:hint="default" w:ascii="Times New Roman" w:hAnsi="Times New Roman" w:eastAsia="方正仿宋_GBK" w:cs="Times New Roman"/>
          <w:sz w:val="28"/>
          <w:szCs w:val="28"/>
        </w:rPr>
        <w:t>无</w:t>
      </w:r>
    </w:p>
    <w:p>
      <w:pPr>
        <w:spacing w:line="600" w:lineRule="exact"/>
        <w:ind w:firstLine="562" w:firstLineChars="200"/>
        <w:jc w:val="left"/>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5.规定在数量限制条件下实施行政许可方式的依据：</w:t>
      </w:r>
      <w:r>
        <w:rPr>
          <w:rFonts w:hint="default" w:ascii="Times New Roman" w:hAnsi="Times New Roman" w:eastAsia="方正仿宋_GBK" w:cs="Times New Roman"/>
          <w:sz w:val="28"/>
          <w:szCs w:val="28"/>
        </w:rPr>
        <w:t>无</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行政许可后年</w:t>
      </w:r>
      <w:r>
        <w:rPr>
          <w:rFonts w:hint="default" w:ascii="Times New Roman" w:hAnsi="Times New Roman" w:eastAsia="黑体" w:cs="Times New Roman"/>
          <w:sz w:val="28"/>
          <w:szCs w:val="28"/>
          <w:shd w:val="clear" w:fill="FFFFFF"/>
        </w:rPr>
        <w:t>检</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1.有无年检要求：</w:t>
      </w:r>
      <w:r>
        <w:rPr>
          <w:rFonts w:hint="default" w:ascii="Times New Roman" w:hAnsi="Times New Roman" w:eastAsia="方正仿宋_GBK" w:cs="Times New Roman"/>
          <w:sz w:val="28"/>
          <w:szCs w:val="28"/>
        </w:rPr>
        <w:t>无</w:t>
      </w:r>
    </w:p>
    <w:p>
      <w:pPr>
        <w:spacing w:line="540" w:lineRule="exact"/>
        <w:ind w:firstLine="562" w:firstLineChars="200"/>
        <w:outlineLvl w:val="2"/>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2.设定年检要求的依据：</w:t>
      </w:r>
      <w:r>
        <w:rPr>
          <w:rFonts w:hint="default" w:ascii="Times New Roman" w:hAnsi="Times New Roman" w:eastAsia="方正仿宋_GBK" w:cs="Times New Roman"/>
          <w:sz w:val="28"/>
          <w:szCs w:val="28"/>
        </w:rPr>
        <w:t>无</w:t>
      </w:r>
    </w:p>
    <w:p>
      <w:pPr>
        <w:spacing w:line="540" w:lineRule="exact"/>
        <w:ind w:firstLine="562" w:firstLineChars="200"/>
        <w:outlineLvl w:val="2"/>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3.年检周期：</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4.年检是否要求报送材料：</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5.年检报送材料名称：</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6.年检是否收费：</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7.年检收费项目的名称、年检收费项目的标准、设定年检收费项目的依据、规定年检项目收费标准的依据：</w:t>
      </w:r>
      <w:r>
        <w:rPr>
          <w:rFonts w:hint="default" w:ascii="Times New Roman" w:hAnsi="Times New Roman" w:eastAsia="方正仿宋_GBK" w:cs="Times New Roman"/>
          <w:sz w:val="28"/>
          <w:szCs w:val="28"/>
        </w:rPr>
        <w:t>无</w:t>
      </w:r>
    </w:p>
    <w:p>
      <w:pPr>
        <w:spacing w:line="540" w:lineRule="exact"/>
        <w:ind w:firstLine="562" w:firstLineChars="200"/>
        <w:outlineLvl w:val="2"/>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8.通过年检的证明或者标志：</w:t>
      </w:r>
      <w:r>
        <w:rPr>
          <w:rFonts w:hint="default" w:ascii="Times New Roman" w:hAnsi="Times New Roman" w:eastAsia="方正仿宋_GBK" w:cs="Times New Roman"/>
          <w:sz w:val="28"/>
          <w:szCs w:val="28"/>
        </w:rPr>
        <w:t>无</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行政许可后年报</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1.有无年报要求：</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2.年报报送材料名称：</w:t>
      </w:r>
      <w:r>
        <w:rPr>
          <w:rFonts w:hint="default" w:ascii="Times New Roman" w:hAnsi="Times New Roman" w:eastAsia="方正仿宋_GBK" w:cs="Times New Roman"/>
          <w:sz w:val="28"/>
          <w:szCs w:val="28"/>
        </w:rPr>
        <w:t>无</w:t>
      </w:r>
    </w:p>
    <w:p>
      <w:pPr>
        <w:spacing w:line="540" w:lineRule="exact"/>
        <w:ind w:firstLine="562" w:firstLineChars="200"/>
        <w:outlineLvl w:val="2"/>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3.设定年报要求的依据</w:t>
      </w:r>
      <w:r>
        <w:rPr>
          <w:rFonts w:hint="default" w:ascii="Times New Roman" w:hAnsi="Times New Roman" w:eastAsia="仿宋GB2312" w:cs="Times New Roman"/>
          <w:b/>
          <w:bCs/>
          <w:sz w:val="28"/>
          <w:szCs w:val="28"/>
        </w:rPr>
        <w:tab/>
      </w:r>
      <w:r>
        <w:rPr>
          <w:rFonts w:hint="default" w:ascii="Times New Roman" w:hAnsi="Times New Roman" w:eastAsia="仿宋GB2312" w:cs="Times New Roman"/>
          <w:b/>
          <w:bCs/>
          <w:sz w:val="28"/>
          <w:szCs w:val="28"/>
        </w:rPr>
        <w:t>：</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4.年报周期：</w:t>
      </w:r>
      <w:r>
        <w:rPr>
          <w:rFonts w:hint="default" w:ascii="Times New Roman" w:hAnsi="Times New Roman" w:eastAsia="方正仿宋_GBK" w:cs="Times New Roman"/>
          <w:sz w:val="28"/>
          <w:szCs w:val="28"/>
        </w:rPr>
        <w:t>无</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监管主体</w:t>
      </w:r>
    </w:p>
    <w:p>
      <w:pPr>
        <w:spacing w:line="600" w:lineRule="exact"/>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省级林草部门、设区的市级林草部门、县级林草部门</w:t>
      </w:r>
    </w:p>
    <w:p>
      <w:p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十五、备注</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仿宋GB2312">
    <w:altName w:val="方正仿宋_GBK"/>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czZGJiMzk3NmE4MTFmY2I0NmVkOTVhODY4OTk3OTcifQ=="/>
    <w:docVar w:name="KSO_WPS_MARK_KEY" w:val="d003b3bb-12dd-4aa1-9de7-ce75aab221d8"/>
  </w:docVars>
  <w:rsids>
    <w:rsidRoot w:val="00172A27"/>
    <w:rsid w:val="000245B8"/>
    <w:rsid w:val="00172A27"/>
    <w:rsid w:val="00485713"/>
    <w:rsid w:val="004C5502"/>
    <w:rsid w:val="007B0565"/>
    <w:rsid w:val="00DA771A"/>
    <w:rsid w:val="00F028F7"/>
    <w:rsid w:val="3DE452BB"/>
    <w:rsid w:val="585175A0"/>
    <w:rsid w:val="7C7B42D0"/>
    <w:rsid w:val="7EB38317"/>
    <w:rsid w:val="D7FAF4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alloon Text"/>
    <w:basedOn w:val="1"/>
    <w:link w:val="11"/>
    <w:uiPriority w:val="0"/>
    <w:rPr>
      <w:sz w:val="18"/>
      <w:szCs w:val="18"/>
    </w:rPr>
  </w:style>
  <w:style w:type="paragraph" w:styleId="5">
    <w:name w:val="footer"/>
    <w:basedOn w:val="1"/>
    <w:link w:val="9"/>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customStyle="1" w:styleId="9">
    <w:name w:val="页脚 字符"/>
    <w:link w:val="5"/>
    <w:qFormat/>
    <w:uiPriority w:val="0"/>
    <w:rPr>
      <w:rFonts w:ascii="Calibri" w:hAnsi="Calibri"/>
      <w:kern w:val="2"/>
      <w:sz w:val="18"/>
      <w:szCs w:val="18"/>
    </w:rPr>
  </w:style>
  <w:style w:type="character" w:customStyle="1" w:styleId="10">
    <w:name w:val="页眉 字符"/>
    <w:link w:val="6"/>
    <w:qFormat/>
    <w:uiPriority w:val="0"/>
    <w:rPr>
      <w:rFonts w:ascii="Calibri" w:hAnsi="Calibri"/>
      <w:kern w:val="2"/>
      <w:sz w:val="18"/>
      <w:szCs w:val="18"/>
    </w:rPr>
  </w:style>
  <w:style w:type="character" w:customStyle="1" w:styleId="11">
    <w:name w:val="批注框文本 字符"/>
    <w:basedOn w:val="8"/>
    <w:link w:val="4"/>
    <w:uiPriority w:val="0"/>
    <w:rPr>
      <w:rFonts w:ascii="Calibri" w:hAnsi="Calibri"/>
      <w:kern w:val="2"/>
      <w:sz w:val="18"/>
      <w:szCs w:val="18"/>
    </w:rPr>
  </w:style>
  <w:style w:type="paragraph" w:customStyle="1" w:styleId="12">
    <w:name w:val="Revision"/>
    <w:hidden/>
    <w:unhideWhenUsed/>
    <w:uiPriority w:val="99"/>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15D47A-5213-434F-A014-2388CA3DC13C}">
  <ds:schemaRefs/>
</ds:datastoreItem>
</file>

<file path=docProps/app.xml><?xml version="1.0" encoding="utf-8"?>
<Properties xmlns="http://schemas.openxmlformats.org/officeDocument/2006/extended-properties" xmlns:vt="http://schemas.openxmlformats.org/officeDocument/2006/docPropsVTypes">
  <Template>Normal.dotm</Template>
  <Pages>6</Pages>
  <Words>2068</Words>
  <Characters>2206</Characters>
  <Lines>16</Lines>
  <Paragraphs>4</Paragraphs>
  <TotalTime>2</TotalTime>
  <ScaleCrop>false</ScaleCrop>
  <LinksUpToDate>false</LinksUpToDate>
  <CharactersWithSpaces>2207</CharactersWithSpaces>
  <Application>WPS Office_11.1.0.14235_F1E327BC-269C-435d-A152-05C5408002CA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2024-11-11T07:24:00Z</dcterms:created>
  <dc:creator>49152</dc:creator>
  <cp:lastModifiedBy>郑若愚</cp:lastModifiedBy>
  <cp:lastPrinted>2022-06-17T06:53:00Z</cp:lastPrinted>
  <dcterms:modified xsi:type="dcterms:W3CDTF">2024-11-25T01:53:07Z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8538FE0699894DDBB52C9CC2A83EAC20</vt:lpwstr>
  </property>
  <property fmtid="{D5CDD505-2E9C-101B-9397-08002B2CF9AE}" pid="3" name="KSOProductBuildVer">
    <vt:lpwstr>2052-11.1.0.14235</vt:lpwstr>
  </property>
  <property fmtid="{D5CDD505-2E9C-101B-9397-08002B2CF9AE}" pid="4" name="hmcheck_markmode">
    <vt:i4>0</vt:i4>
  </property>
</Properties>
</file>