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p>
    <w:p>
      <w:pPr>
        <w:spacing w:before="161" w:line="224" w:lineRule="auto"/>
        <w:ind w:left="19"/>
        <w:rPr>
          <w:rFonts w:ascii="黑体" w:hAnsi="黑体" w:eastAsia="黑体" w:cs="黑体"/>
          <w:sz w:val="31"/>
          <w:szCs w:val="31"/>
        </w:rPr>
      </w:pPr>
      <w:r>
        <w:rPr>
          <w:rFonts w:ascii="黑体" w:hAnsi="黑体" w:eastAsia="黑体" w:cs="黑体"/>
          <w:b/>
          <w:bCs/>
          <w:spacing w:val="4"/>
          <w:sz w:val="31"/>
          <w:szCs w:val="31"/>
        </w:rPr>
        <w:t>附件</w:t>
      </w:r>
    </w:p>
    <w:p>
      <w:pPr>
        <w:spacing w:before="224" w:line="220" w:lineRule="auto"/>
        <w:ind w:left="2001"/>
        <w:rPr>
          <w:rFonts w:ascii="宋体" w:hAnsi="宋体" w:eastAsia="宋体" w:cs="宋体"/>
          <w:sz w:val="44"/>
          <w:szCs w:val="44"/>
        </w:rPr>
      </w:pPr>
      <w:r>
        <w:rPr>
          <w:rFonts w:ascii="宋体" w:hAnsi="宋体" w:eastAsia="宋体" w:cs="宋体"/>
          <w:b/>
          <w:bCs/>
          <w:spacing w:val="-10"/>
          <w:sz w:val="44"/>
          <w:szCs w:val="44"/>
        </w:rPr>
        <w:t>行政许可事项实施规范</w:t>
      </w:r>
    </w:p>
    <w:p>
      <w:pPr>
        <w:spacing w:before="261" w:line="225" w:lineRule="auto"/>
        <w:ind w:left="3344"/>
        <w:rPr>
          <w:rFonts w:ascii="Arial"/>
          <w:sz w:val="21"/>
        </w:rPr>
      </w:pPr>
      <w:r>
        <w:rPr>
          <w:rFonts w:hint="eastAsia" w:ascii="楷体" w:hAnsi="楷体" w:eastAsia="楷体" w:cs="楷体"/>
          <w:spacing w:val="25"/>
          <w:sz w:val="31"/>
          <w:szCs w:val="31"/>
          <w:lang w:eastAsia="zh-CN"/>
        </w:rPr>
        <w:t>（</w:t>
      </w:r>
      <w:r>
        <w:rPr>
          <w:rFonts w:ascii="楷体" w:hAnsi="楷体" w:eastAsia="楷体" w:cs="楷体"/>
          <w:spacing w:val="25"/>
          <w:sz w:val="31"/>
          <w:szCs w:val="31"/>
        </w:rPr>
        <w:t>基本要素</w:t>
      </w:r>
      <w:r>
        <w:rPr>
          <w:rFonts w:hint="eastAsia" w:ascii="楷体" w:hAnsi="楷体" w:eastAsia="楷体" w:cs="楷体"/>
          <w:spacing w:val="25"/>
          <w:sz w:val="31"/>
          <w:szCs w:val="31"/>
          <w:lang w:eastAsia="zh-CN"/>
        </w:rPr>
        <w:t>）</w:t>
      </w:r>
    </w:p>
    <w:p>
      <w:pPr>
        <w:spacing w:line="308" w:lineRule="auto"/>
        <w:rPr>
          <w:rFonts w:ascii="Arial"/>
          <w:sz w:val="21"/>
        </w:rPr>
      </w:pPr>
    </w:p>
    <w:p>
      <w:pPr>
        <w:spacing w:before="101" w:line="222" w:lineRule="auto"/>
        <w:ind w:left="19"/>
        <w:outlineLvl w:val="0"/>
        <w:rPr>
          <w:rFonts w:ascii="黑体" w:hAnsi="黑体" w:eastAsia="黑体" w:cs="黑体"/>
          <w:sz w:val="31"/>
          <w:szCs w:val="31"/>
        </w:rPr>
      </w:pPr>
      <w:r>
        <w:rPr>
          <w:rFonts w:ascii="黑体" w:hAnsi="黑体" w:eastAsia="黑体" w:cs="黑体"/>
          <w:b/>
          <w:bCs/>
          <w:spacing w:val="-2"/>
          <w:sz w:val="31"/>
          <w:szCs w:val="31"/>
        </w:rPr>
        <w:t>一、行政许可事项名称：</w:t>
      </w:r>
    </w:p>
    <w:p>
      <w:pPr>
        <w:pStyle w:val="4"/>
        <w:spacing w:before="148" w:line="221" w:lineRule="auto"/>
        <w:ind w:left="444" w:firstLine="320" w:firstLineChars="100"/>
        <w:rPr>
          <w:sz w:val="31"/>
          <w:szCs w:val="31"/>
        </w:rPr>
      </w:pPr>
      <w:r>
        <w:rPr>
          <w:spacing w:val="5"/>
          <w:sz w:val="31"/>
          <w:szCs w:val="31"/>
        </w:rPr>
        <w:t>地名命名、更名审批</w:t>
      </w:r>
    </w:p>
    <w:p>
      <w:pPr>
        <w:spacing w:before="191" w:line="223" w:lineRule="auto"/>
        <w:ind w:left="19"/>
        <w:outlineLvl w:val="0"/>
        <w:rPr>
          <w:rFonts w:ascii="黑体" w:hAnsi="黑体" w:eastAsia="黑体" w:cs="黑体"/>
          <w:sz w:val="31"/>
          <w:szCs w:val="31"/>
        </w:rPr>
      </w:pPr>
      <w:r>
        <w:rPr>
          <w:rFonts w:ascii="黑体" w:hAnsi="黑体" w:eastAsia="黑体" w:cs="黑体"/>
          <w:b/>
          <w:bCs/>
          <w:spacing w:val="-6"/>
          <w:sz w:val="31"/>
          <w:szCs w:val="31"/>
        </w:rPr>
        <w:t>二、主管部门：</w:t>
      </w:r>
    </w:p>
    <w:p>
      <w:pPr>
        <w:pStyle w:val="4"/>
        <w:spacing w:before="157" w:line="222" w:lineRule="auto"/>
        <w:ind w:left="374" w:firstLine="314" w:firstLineChars="100"/>
        <w:rPr>
          <w:sz w:val="31"/>
          <w:szCs w:val="31"/>
        </w:rPr>
      </w:pPr>
      <w:r>
        <w:rPr>
          <w:rFonts w:hint="eastAsia"/>
          <w:spacing w:val="2"/>
          <w:sz w:val="31"/>
          <w:szCs w:val="31"/>
          <w:lang w:eastAsia="zh-CN"/>
        </w:rPr>
        <w:t>县</w:t>
      </w:r>
      <w:r>
        <w:rPr>
          <w:spacing w:val="2"/>
          <w:sz w:val="31"/>
          <w:szCs w:val="31"/>
        </w:rPr>
        <w:t>民政局</w:t>
      </w:r>
    </w:p>
    <w:p>
      <w:pPr>
        <w:spacing w:before="172" w:line="222" w:lineRule="auto"/>
        <w:ind w:left="19"/>
        <w:outlineLvl w:val="0"/>
        <w:rPr>
          <w:rFonts w:ascii="黑体" w:hAnsi="黑体" w:eastAsia="黑体" w:cs="黑体"/>
          <w:sz w:val="31"/>
          <w:szCs w:val="31"/>
        </w:rPr>
      </w:pPr>
      <w:r>
        <w:rPr>
          <w:rFonts w:ascii="黑体" w:hAnsi="黑体" w:eastAsia="黑体" w:cs="黑体"/>
          <w:b/>
          <w:bCs/>
          <w:spacing w:val="-6"/>
          <w:sz w:val="31"/>
          <w:szCs w:val="31"/>
        </w:rPr>
        <w:t>三、实施机关：</w:t>
      </w:r>
    </w:p>
    <w:p>
      <w:pPr>
        <w:spacing w:before="165" w:line="222" w:lineRule="auto"/>
        <w:ind w:left="19" w:firstLine="636" w:firstLineChars="200"/>
        <w:outlineLvl w:val="0"/>
        <w:rPr>
          <w:rFonts w:hint="eastAsia"/>
          <w:spacing w:val="4"/>
          <w:sz w:val="31"/>
          <w:szCs w:val="31"/>
          <w:lang w:val="en-US" w:eastAsia="zh-CN"/>
        </w:rPr>
      </w:pPr>
      <w:r>
        <w:rPr>
          <w:rFonts w:hint="eastAsia"/>
          <w:spacing w:val="4"/>
          <w:sz w:val="31"/>
          <w:szCs w:val="31"/>
          <w:lang w:val="en-US" w:eastAsia="zh-CN"/>
        </w:rPr>
        <w:t>县级有关部门</w:t>
      </w:r>
    </w:p>
    <w:p>
      <w:pPr>
        <w:spacing w:before="165" w:line="222" w:lineRule="auto"/>
        <w:ind w:left="19"/>
        <w:outlineLvl w:val="0"/>
        <w:rPr>
          <w:rFonts w:ascii="黑体" w:hAnsi="黑体" w:eastAsia="黑体" w:cs="黑体"/>
          <w:sz w:val="31"/>
          <w:szCs w:val="31"/>
        </w:rPr>
      </w:pPr>
      <w:r>
        <w:rPr>
          <w:rFonts w:ascii="黑体" w:hAnsi="黑体" w:eastAsia="黑体" w:cs="黑体"/>
          <w:b/>
          <w:bCs/>
          <w:spacing w:val="-4"/>
          <w:sz w:val="31"/>
          <w:szCs w:val="31"/>
        </w:rPr>
        <w:t>四、设定和实施依据：</w:t>
      </w:r>
    </w:p>
    <w:p>
      <w:pPr>
        <w:pStyle w:val="4"/>
        <w:spacing w:before="172" w:line="223" w:lineRule="auto"/>
        <w:ind w:left="459"/>
        <w:rPr>
          <w:sz w:val="31"/>
          <w:szCs w:val="31"/>
        </w:rPr>
      </w:pPr>
      <w:r>
        <w:rPr>
          <w:spacing w:val="4"/>
          <w:sz w:val="31"/>
          <w:szCs w:val="31"/>
        </w:rPr>
        <w:t>《地名管理条例》</w:t>
      </w:r>
    </w:p>
    <w:p>
      <w:pPr>
        <w:spacing w:before="161" w:line="222" w:lineRule="auto"/>
        <w:ind w:left="19"/>
        <w:outlineLvl w:val="0"/>
        <w:rPr>
          <w:rFonts w:ascii="黑体" w:hAnsi="黑体" w:eastAsia="黑体" w:cs="黑体"/>
          <w:sz w:val="31"/>
          <w:szCs w:val="31"/>
        </w:rPr>
      </w:pPr>
      <w:r>
        <w:rPr>
          <w:rFonts w:ascii="黑体" w:hAnsi="黑体" w:eastAsia="黑体" w:cs="黑体"/>
          <w:b/>
          <w:bCs/>
          <w:spacing w:val="-9"/>
          <w:sz w:val="31"/>
          <w:szCs w:val="31"/>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9"/>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仿宋" w:cs="仿宋"/>
          <w:strike w:val="0"/>
          <w:dstrike w:val="0"/>
          <w:sz w:val="32"/>
          <w:szCs w:val="32"/>
          <w:lang w:val="en-US" w:eastAsia="zh-CN"/>
        </w:rPr>
        <w:t>具有重要地理方位意义的水利设施命名、更名审批（县级权限）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eastAsia="zh-CN"/>
        </w:rPr>
        <w:t>具有重要地理方位意义的水利设施命名审批</w:t>
      </w:r>
    </w:p>
    <w:p>
      <w:pPr>
        <w:jc w:val="center"/>
        <w:outlineLvl w:val="9"/>
        <w:rPr>
          <w:rFonts w:hint="eastAsia" w:ascii="宋体" w:hAnsi="宋体" w:eastAsia="方正小标宋_GBK" w:cs="方正小标宋_GBK"/>
          <w:b w:val="0"/>
          <w:bCs w:val="0"/>
          <w:strike w:val="0"/>
          <w:dstrike w:val="0"/>
          <w:color w:val="auto"/>
          <w:sz w:val="40"/>
          <w:szCs w:val="40"/>
          <w:lang w:val="en-US" w:eastAsia="zh-CN"/>
        </w:rPr>
      </w:pPr>
      <w:r>
        <w:rPr>
          <w:rFonts w:hint="eastAsia" w:ascii="宋体" w:hAnsi="宋体" w:eastAsia="方正小标宋_GBK" w:cs="方正小标宋_GBK"/>
          <w:b w:val="0"/>
          <w:bCs w:val="0"/>
          <w:strike w:val="0"/>
          <w:dstrike w:val="0"/>
          <w:color w:val="auto"/>
          <w:sz w:val="40"/>
          <w:szCs w:val="40"/>
          <w:lang w:val="en-US" w:eastAsia="zh-CN"/>
        </w:rPr>
        <w:t>【00011110800401】</w:t>
      </w:r>
    </w:p>
    <w:p>
      <w:pPr>
        <w:jc w:val="center"/>
        <w:outlineLvl w:val="9"/>
        <w:rPr>
          <w:rFonts w:hint="eastAsia" w:ascii="宋体" w:hAnsi="宋体" w:eastAsia="方正小标宋_GBK" w:cs="方正小标宋_GBK"/>
          <w:b w:val="0"/>
          <w:bCs w:val="0"/>
          <w:strike w:val="0"/>
          <w:dstrike w:val="0"/>
          <w:color w:val="auto"/>
          <w:sz w:val="40"/>
          <w:szCs w:val="40"/>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ascii="宋体" w:hAnsi="宋体" w:eastAsia="黑体"/>
          <w:b w:val="0"/>
          <w:bCs w:val="0"/>
          <w:strike w:val="0"/>
          <w:dstrike w:val="0"/>
          <w:color w:val="auto"/>
          <w:sz w:val="28"/>
          <w:szCs w:val="28"/>
        </w:rPr>
      </w:pPr>
      <w:r>
        <w:rPr>
          <w:rFonts w:hint="eastAsia" w:ascii="宋体" w:hAnsi="宋体"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rPr>
        <w:t>行政许可事项名称</w:t>
      </w:r>
      <w:r>
        <w:rPr>
          <w:rFonts w:hint="eastAsia" w:ascii="宋体" w:hAnsi="宋体" w:eastAsia="仿宋GB2312" w:cs="Times New Roman"/>
          <w:b/>
          <w:bCs/>
          <w:strike w:val="0"/>
          <w:dstrike w:val="0"/>
          <w:color w:val="auto"/>
          <w:sz w:val="28"/>
          <w:szCs w:val="28"/>
          <w:lang w:val="en-US" w:eastAsia="zh-CN"/>
        </w:rPr>
        <w:t>及编码</w:t>
      </w:r>
    </w:p>
    <w:p>
      <w:pPr>
        <w:spacing w:line="360" w:lineRule="auto"/>
        <w:ind w:firstLine="560" w:firstLineChars="200"/>
        <w:outlineLvl w:val="9"/>
        <w:rPr>
          <w:rFonts w:hint="eastAsia" w:ascii="宋体" w:hAnsi="宋体" w:eastAsia="仿宋" w:cs="仿宋"/>
          <w:strike w:val="0"/>
          <w:dstrike w:val="0"/>
          <w:sz w:val="28"/>
          <w:szCs w:val="28"/>
          <w:lang w:val="en-US"/>
        </w:rPr>
      </w:pPr>
      <w:r>
        <w:rPr>
          <w:rFonts w:hint="eastAsia" w:ascii="宋体" w:hAnsi="宋体" w:eastAsia="方正仿宋_GBK" w:cs="方正仿宋_GBK"/>
          <w:strike w:val="0"/>
          <w:dstrike w:val="0"/>
          <w:sz w:val="28"/>
          <w:szCs w:val="28"/>
          <w:lang w:val="en-US"/>
        </w:rPr>
        <w:t>地名命名、更名审批</w:t>
      </w:r>
      <w:r>
        <w:rPr>
          <w:rFonts w:hint="eastAsia" w:ascii="宋体" w:hAnsi="宋体" w:eastAsia="方正仿宋_GBK" w:cs="方正仿宋_GBK"/>
          <w:strike w:val="0"/>
          <w:dstrike w:val="0"/>
          <w:sz w:val="28"/>
          <w:szCs w:val="28"/>
          <w:lang w:val="en-US" w:eastAsia="zh-CN"/>
        </w:rPr>
        <w:t>【</w:t>
      </w:r>
      <w:r>
        <w:rPr>
          <w:rFonts w:hint="eastAsia" w:ascii="宋体" w:hAnsi="宋体" w:eastAsia="方正仿宋_GBK" w:cs="方正仿宋_GBK"/>
          <w:strike w:val="0"/>
          <w:dstrike w:val="0"/>
          <w:sz w:val="28"/>
          <w:szCs w:val="28"/>
          <w:lang w:val="en-US"/>
        </w:rPr>
        <w:t>00011110800Y</w:t>
      </w:r>
      <w:r>
        <w:rPr>
          <w:rFonts w:hint="eastAsia" w:ascii="宋体" w:hAnsi="宋体"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行政许可</w:t>
      </w:r>
      <w:r>
        <w:rPr>
          <w:rFonts w:hint="eastAsia" w:ascii="宋体" w:hAnsi="宋体" w:eastAsia="仿宋GB2312" w:cs="Times New Roman"/>
          <w:b/>
          <w:bCs/>
          <w:strike w:val="0"/>
          <w:dstrike w:val="0"/>
          <w:color w:val="auto"/>
          <w:sz w:val="28"/>
          <w:szCs w:val="28"/>
          <w:lang w:val="en-US" w:eastAsia="zh-CN"/>
        </w:rPr>
        <w:t>事项子项名称及编码</w:t>
      </w:r>
    </w:p>
    <w:p>
      <w:pPr>
        <w:spacing w:line="360" w:lineRule="auto"/>
        <w:ind w:firstLine="560" w:firstLineChars="200"/>
        <w:outlineLvl w:val="9"/>
        <w:rPr>
          <w:rFonts w:hint="default"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rPr>
        <w:t>具有重要地理方位意义的水利设施命名、更名审批（县级权限）【000111108004】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3.行政许可事项业务办理事</w:t>
      </w:r>
      <w:bookmarkStart w:id="0" w:name="_GoBack"/>
      <w:bookmarkEnd w:id="0"/>
      <w:r>
        <w:rPr>
          <w:rFonts w:hint="eastAsia" w:ascii="宋体" w:hAnsi="宋体" w:eastAsia="仿宋GB2312" w:cs="Times New Roman"/>
          <w:b/>
          <w:bCs/>
          <w:strike w:val="0"/>
          <w:dstrike w:val="0"/>
          <w:color w:val="auto"/>
          <w:sz w:val="28"/>
          <w:szCs w:val="28"/>
          <w:lang w:val="en-US" w:eastAsia="zh-CN"/>
        </w:rPr>
        <w:t>项名称及编码</w:t>
      </w:r>
    </w:p>
    <w:p>
      <w:pPr>
        <w:spacing w:line="360" w:lineRule="auto"/>
        <w:ind w:firstLine="560" w:firstLineChars="200"/>
        <w:outlineLvl w:val="9"/>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具有重要地理方位意义的水利设施命名审批（00011110800401)</w:t>
      </w:r>
    </w:p>
    <w:p>
      <w:pPr>
        <w:spacing w:line="360" w:lineRule="auto"/>
        <w:ind w:firstLine="562" w:firstLineChars="200"/>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（1）《中华人民共和国行政许可法》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w:t>
      </w:r>
      <w:r>
        <w:rPr>
          <w:rFonts w:hint="default" w:ascii="宋体" w:hAnsi="宋体" w:eastAsia="方正仿宋_GBK" w:cs="方正仿宋_GBK"/>
          <w:b w:val="0"/>
          <w:bCs w:val="0"/>
          <w:strike w:val="0"/>
          <w:dstrike w:val="0"/>
          <w:color w:val="auto"/>
          <w:sz w:val="28"/>
          <w:szCs w:val="28"/>
          <w:lang w:val="en-US" w:eastAsia="zh-CN"/>
        </w:rPr>
        <w:t>《地名管理条例》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3</w:t>
      </w:r>
      <w:r>
        <w:rPr>
          <w:rFonts w:hint="default" w:ascii="宋体" w:hAnsi="宋体" w:eastAsia="方正仿宋_GBK" w:cs="方正仿宋_GBK"/>
          <w:b w:val="0"/>
          <w:bCs w:val="0"/>
          <w:strike w:val="0"/>
          <w:dstrike w:val="0"/>
          <w:color w:val="auto"/>
          <w:sz w:val="28"/>
          <w:szCs w:val="28"/>
          <w:lang w:val="en-US" w:eastAsia="zh-CN"/>
        </w:rPr>
        <w:t>）《水行政许可实施办法》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eastAsia="zh-CN"/>
        </w:rPr>
      </w:pPr>
      <w:r>
        <w:rPr>
          <w:rFonts w:hint="default" w:ascii="宋体" w:hAnsi="宋体" w:eastAsia="方正仿宋_GBK" w:cs="方正仿宋_GBK"/>
          <w:b w:val="0"/>
          <w:bCs w:val="0"/>
          <w:strike w:val="0"/>
          <w:dstrike w:val="0"/>
          <w:color w:val="auto"/>
          <w:sz w:val="28"/>
          <w:szCs w:val="28"/>
          <w:lang w:val="en-US" w:eastAsia="zh-CN"/>
        </w:rPr>
        <w:t>《地名管理条例》</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实施机关</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县级水利部门</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审批层级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9.行使</w:t>
      </w:r>
      <w:r>
        <w:rPr>
          <w:rFonts w:hint="default" w:ascii="宋体" w:hAnsi="宋体" w:eastAsia="仿宋GB2312" w:cs="Times New Roman"/>
          <w:b/>
          <w:bCs/>
          <w:strike w:val="0"/>
          <w:dstrike w:val="0"/>
          <w:color w:val="auto"/>
          <w:sz w:val="28"/>
          <w:szCs w:val="28"/>
          <w:lang w:val="en-US" w:eastAsia="zh-CN"/>
        </w:rPr>
        <w:t>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是否由审批机关受理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11.</w:t>
      </w:r>
      <w:r>
        <w:rPr>
          <w:rFonts w:hint="default" w:ascii="宋体" w:hAnsi="宋体" w:eastAsia="仿宋GB2312" w:cs="Times New Roman"/>
          <w:b/>
          <w:bCs/>
          <w:strike w:val="0"/>
          <w:dstrike w:val="0"/>
          <w:color w:val="auto"/>
          <w:sz w:val="28"/>
          <w:szCs w:val="28"/>
          <w:lang w:val="en-US" w:eastAsia="zh-CN"/>
        </w:rPr>
        <w:t>受理层级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12.</w:t>
      </w:r>
      <w:r>
        <w:rPr>
          <w:rFonts w:hint="default" w:ascii="宋体" w:hAnsi="宋体" w:eastAsia="仿宋GB2312" w:cs="Times New Roman"/>
          <w:b/>
          <w:bCs/>
          <w:strike w:val="0"/>
          <w:dstrike w:val="0"/>
          <w:color w:val="auto"/>
          <w:sz w:val="28"/>
          <w:szCs w:val="28"/>
          <w:lang w:val="en-US" w:eastAsia="zh-CN"/>
        </w:rPr>
        <w:t>是否存在初审环节</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highlight w:val="yellow"/>
          <w:lang w:val="en-US"/>
        </w:rPr>
      </w:pPr>
      <w:r>
        <w:rPr>
          <w:rFonts w:hint="eastAsia" w:ascii="宋体" w:hAnsi="宋体" w:eastAsia="仿宋GB2312" w:cs="Times New Roman"/>
          <w:b/>
          <w:bCs/>
          <w:strike w:val="0"/>
          <w:dstrike w:val="0"/>
          <w:color w:val="auto"/>
          <w:sz w:val="28"/>
          <w:szCs w:val="28"/>
          <w:highlight w:val="none"/>
          <w:lang w:val="en-US" w:eastAsia="zh-CN"/>
        </w:rPr>
        <w:t>13.</w:t>
      </w:r>
      <w:r>
        <w:rPr>
          <w:rFonts w:hint="default" w:ascii="宋体" w:hAnsi="宋体" w:eastAsia="仿宋GB2312" w:cs="Times New Roman"/>
          <w:b/>
          <w:bCs/>
          <w:strike w:val="0"/>
          <w:dstrike w:val="0"/>
          <w:color w:val="auto"/>
          <w:sz w:val="28"/>
          <w:szCs w:val="28"/>
          <w:highlight w:val="none"/>
          <w:lang w:val="en-US" w:eastAsia="zh-CN"/>
        </w:rPr>
        <w:t>初审层级</w:t>
      </w:r>
      <w:r>
        <w:rPr>
          <w:rFonts w:hint="eastAsia" w:ascii="宋体" w:hAnsi="宋体" w:eastAsia="仿宋GB2312" w:cs="Times New Roman"/>
          <w:b/>
          <w:bCs/>
          <w:strike w:val="0"/>
          <w:dstrike w:val="0"/>
          <w:color w:val="auto"/>
          <w:sz w:val="28"/>
          <w:szCs w:val="28"/>
          <w:highlight w:val="none"/>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14.</w:t>
      </w:r>
      <w:r>
        <w:rPr>
          <w:rFonts w:hint="default" w:ascii="宋体" w:hAnsi="宋体" w:eastAsia="仿宋GB2312" w:cs="Times New Roman"/>
          <w:b/>
          <w:bCs/>
          <w:strike w:val="0"/>
          <w:dstrike w:val="0"/>
          <w:color w:val="auto"/>
          <w:sz w:val="28"/>
          <w:szCs w:val="28"/>
          <w:lang w:val="en-US" w:eastAsia="zh-CN"/>
        </w:rPr>
        <w:t>对应政务服务事项国家级基本目录名称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000000"/>
          <w:sz w:val="28"/>
          <w:szCs w:val="28"/>
          <w:lang w:val="en-US" w:eastAsia="zh-CN"/>
        </w:rPr>
        <w:t>15.要素统一情况：</w:t>
      </w:r>
      <w:r>
        <w:rPr>
          <w:rFonts w:hint="eastAsia" w:ascii="宋体" w:hAnsi="宋体" w:eastAsia="方正仿宋_GBK" w:cs="方正仿宋_GBK"/>
          <w:b w:val="0"/>
          <w:bCs w:val="0"/>
          <w:strike w:val="0"/>
          <w:dstrike w:val="0"/>
          <w:color w:val="000000"/>
          <w:sz w:val="28"/>
          <w:szCs w:val="28"/>
          <w:lang w:val="en-US" w:eastAsia="zh-CN"/>
        </w:rPr>
        <w:t>全部要素全国统一</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行政许可事项类型</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其他型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1.准予行政许可的条件</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（1）具有重要地理方位意义的水利设施的命名。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地名需满足以下要求：①含义明确、健康，不违背公序良俗；②符合地理实体的实际地域、规模、性质等特征；③使用国家通用语言文字，避免使用生僻字；④一般不以人名作地名，不以国家领导人的名字作地名；⑤不以外国人名、地名作地名；⑥不以企业名称或者商标名称作地名；⑦国内著名的自然地理实体名称，全国范围内的县级以上行政区划名称，不应重名，并避免同音；⑧同一个省级行政区域内的乡、镇名称，同一个县级行政区域内的村民委员会、居民委员会所在地名称，同一个建成区内的街路巷名称，同一个建成区内的具有重要地理方位意义的住宅区、楼宇名称，不应重名，并避免同音；⑨不以国内著名的自然地理实体、历史文化遗产遗址、超出本行政区域范围的地理实体名称作行政区划专名；⑩具有重要地理方位意义的交通运输、水利、电力、通信、气象等设施名称，一般应当与所在地地名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规定行政许可条件的依据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《地名管理条例》第</w:t>
      </w:r>
      <w:r>
        <w:rPr>
          <w:rFonts w:hint="eastAsia" w:ascii="宋体" w:hAnsi="宋体" w:eastAsia="方正仿宋_GBK" w:cs="方正仿宋_GBK"/>
          <w:b w:val="0"/>
          <w:bCs w:val="0"/>
          <w:strike w:val="0"/>
          <w:dstrike w:val="0"/>
          <w:color w:val="auto"/>
          <w:sz w:val="28"/>
          <w:szCs w:val="28"/>
          <w:lang w:val="en-US" w:eastAsia="zh-CN"/>
        </w:rPr>
        <w:t xml:space="preserve">9条  </w:t>
      </w:r>
      <w:r>
        <w:rPr>
          <w:rFonts w:hint="default" w:ascii="宋体" w:hAnsi="宋体" w:eastAsia="方正仿宋_GBK" w:cs="方正仿宋_GBK"/>
          <w:b w:val="0"/>
          <w:bCs w:val="0"/>
          <w:strike w:val="0"/>
          <w:dstrike w:val="0"/>
          <w:color w:val="auto"/>
          <w:sz w:val="28"/>
          <w:szCs w:val="28"/>
          <w:lang w:val="en-US" w:eastAsia="zh-CN"/>
        </w:rPr>
        <w:t>地名由专名和通名两部分组成。地名的命名应当遵循下列规定：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（一）含义明确、健康，不违背公序良俗；</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（二）符合地理实体的实际地域、规模、性质等特征；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（三）使用国家通用语言文字，避免使用生僻字；</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（四）一般不以人名作地名，不以国家领导人的名字作地名；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（五）不以外国人名、地名作地名；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（六）不以企业名称或者商标名称作地名；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（七）国内著名的自然地理实体名称，全国范围内的县级以上行政区划名称，不应重名，并避免同音；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八）同一个省级行政区域内的乡、镇名称，同一个县级行政区域内的村民委员会、居民委员会所在地名称，同一个建成区内的街路巷名称，同一个建成区内的具有重要地理方位意义的住宅区、楼宇名称，不应重名，并避免同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（九）不以国内著名的自然地理实体、历史文化遗产遗址、超出本行政区域范围的地理实体名称作行政区划专名；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（十）具有重要地理方位意义的交通运输、水利、电力、通信、气象等设施名称，一般应当与所在地地名统一。</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法律、行政法规对地名命名规则另有规定的，从其规定。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r>
        <w:rPr>
          <w:rFonts w:hint="default" w:ascii="宋体" w:hAnsi="宋体" w:eastAsia="黑体" w:cs="Times New Roman"/>
          <w:b w:val="0"/>
          <w:bCs w:val="0"/>
          <w:strike w:val="0"/>
          <w:dstrike w:val="0"/>
          <w:color w:val="auto"/>
          <w:sz w:val="28"/>
          <w:szCs w:val="28"/>
          <w:highlight w:val="none"/>
          <w:lang w:val="en-US" w:eastAsia="zh-CN"/>
        </w:rPr>
        <w:t>行政许可服务对象类型</w:t>
      </w:r>
      <w:r>
        <w:rPr>
          <w:rFonts w:hint="eastAsia" w:ascii="宋体" w:hAnsi="宋体"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sz w:val="28"/>
          <w:szCs w:val="28"/>
          <w:highlight w:val="none"/>
          <w:lang w:val="en-US" w:eastAsia="zh-CN"/>
        </w:rPr>
        <w:t>1.服务对象类型：</w:t>
      </w:r>
      <w:r>
        <w:rPr>
          <w:rFonts w:hint="default" w:ascii="宋体" w:hAnsi="宋体" w:eastAsia="方正仿宋_GBK" w:cs="方正仿宋_GBK"/>
          <w:b w:val="0"/>
          <w:bCs w:val="0"/>
          <w:strike w:val="0"/>
          <w:dstrike w:val="0"/>
          <w:color w:val="auto"/>
          <w:sz w:val="28"/>
          <w:szCs w:val="28"/>
          <w:lang w:val="en-US" w:eastAsia="zh-CN"/>
        </w:rPr>
        <w:t>企业法人</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事业单位法人</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行政机关</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其他组织</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2.是否为涉企许可事项：</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3.涉企经营许可事项名称：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4.许可证件名称：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5.改革方式：</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6.具体改革举措</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7.加强事中事后监管措施</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县级以上人民政府地名行政主管部门和其他有关部门在监督检查中发现地名的命名存在问题的，应当及时提出整改建议，下达整改通知书，依法向有关部门提出处理建议；对涉嫌违反本条例规定的有关责任人员，必要时可以采取约谈措施，并向社会通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（2）县级以上人民政府地名行政主管部门和其他有关部门可以委托第三方机构对地名的命名情况进行评估。</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1.申请材料名称</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地名命名申请书，包括命名的方案及理由和地理实体的位置、规模、性质等基本情况。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规定申请材料的依据</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《地名管理条例》第11条  机关、企业事业单位、基层群众性自治组织等申请地名命名、更名应当提交申请书。申请书应当包括下列材料：</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（一）命名、更名的方案及理由；</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（二）地理实体的位置、规模、性质等基本情况；</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（三）国务院地名行政主管部门规定应当提交的其他材料。</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行政区划的命名、更名，应当按照《行政区划管理条例》的规定，提交风险评估报告、专家论证报告、征求社会公众等意见报告。其他地名的命名、更名，应当综合考虑社会影响、专业性、技术性以及与群众生活的密切程度等因素，组织开展综合评估、专家论证、征求意见并提交相关报告。</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中介服务</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1.有无法定中介服务事项：</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中介服务事项名称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设定中介服务事项的依据</w:t>
      </w:r>
    </w:p>
    <w:p>
      <w:pPr>
        <w:spacing w:line="600" w:lineRule="exact"/>
        <w:ind w:firstLine="560" w:firstLineChars="200"/>
        <w:outlineLvl w:val="9"/>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提供中介服务的机构</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中介服务事项的收费性质</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1.办理行政许可的程序环节</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（1）申请；（2）受理；（3）审查；（4）</w:t>
      </w:r>
      <w:r>
        <w:rPr>
          <w:rFonts w:hint="eastAsia" w:ascii="宋体" w:hAnsi="宋体" w:eastAsia="方正仿宋_GBK" w:cs="方正仿宋_GBK"/>
          <w:b w:val="0"/>
          <w:bCs w:val="0"/>
          <w:strike w:val="0"/>
          <w:dstrike w:val="0"/>
          <w:color w:val="auto"/>
          <w:sz w:val="28"/>
          <w:szCs w:val="28"/>
          <w:lang w:val="en-US" w:eastAsia="zh-CN"/>
        </w:rPr>
        <w:t>许可</w:t>
      </w:r>
      <w:r>
        <w:rPr>
          <w:rFonts w:hint="default" w:ascii="宋体" w:hAnsi="宋体" w:eastAsia="方正仿宋_GBK" w:cs="方正仿宋_GBK"/>
          <w:b w:val="0"/>
          <w:bCs w:val="0"/>
          <w:strike w:val="0"/>
          <w:dstrike w:val="0"/>
          <w:color w:val="auto"/>
          <w:sz w:val="28"/>
          <w:szCs w:val="28"/>
          <w:lang w:val="en-US" w:eastAsia="zh-CN"/>
        </w:rPr>
        <w:t>决定；（5）公告。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2.规定行政许可程序的依据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《中华人民共和国行政许可法》第29</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申请人可以委托代理人提出行政许可申请。但是，依法应当由申请人到行政机关办公场所提出行政许可申请的除外。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行政许可申请可以通过信函、电报、电传、传真、电子数据交换和电子邮件等方式提出。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第30</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行政机关应当将</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、规章规定的有关行政许可的事项、依据、条件、数量、程序、期限以及需要提交的全部材料的目录和申请书示范文本等在办公场所公示。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申请人要求行政机关对公示内容予以说明、解释的，行政机关应当说明、解释，提供准确、可靠的信息。</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第31</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行政机关对申请人提出的行政许可申请，应当根据下列情况分别作出处理：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（一）申请事项依法不需要取得行政许可的，应当即时告知申请人不受理；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（二）申请事项依法不属于本行政机关职权范围的，应当即时作出不予受理的决定，并告知申请人向有关行政机关申请；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（三）申请材料存在可以当场更正的错误的，应当允许申请人当场更正；</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（四）申请材料不齐全或者不符合法定形式的，应当当场或者在</w:t>
      </w:r>
      <w:r>
        <w:rPr>
          <w:rFonts w:hint="eastAsia" w:ascii="宋体" w:hAnsi="宋体" w:eastAsia="方正仿宋_GBK" w:cs="方正仿宋_GBK"/>
          <w:b w:val="0"/>
          <w:bCs w:val="0"/>
          <w:strike w:val="0"/>
          <w:dstrike w:val="0"/>
          <w:color w:val="auto"/>
          <w:sz w:val="28"/>
          <w:szCs w:val="28"/>
          <w:lang w:val="en-US" w:eastAsia="zh-CN"/>
        </w:rPr>
        <w:t>5</w:t>
      </w:r>
      <w:r>
        <w:rPr>
          <w:rFonts w:hint="default" w:ascii="宋体" w:hAnsi="宋体" w:eastAsia="方正仿宋_GBK" w:cs="方正仿宋_GBK"/>
          <w:b w:val="0"/>
          <w:bCs w:val="0"/>
          <w:strike w:val="0"/>
          <w:dstrike w:val="0"/>
          <w:color w:val="auto"/>
          <w:sz w:val="28"/>
          <w:szCs w:val="28"/>
          <w:lang w:val="en-US" w:eastAsia="zh-CN"/>
        </w:rPr>
        <w:t>日内一次告知申请人需要补正的全部内容，逾期不告知的，自收到申请材料之日起即为受理；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行政机关受理或者不予受理行政许可申请，应当出具加盖本行政机关专用印章和注明日期的书面凭证。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行政机关应当对申请人提交的申请材料进行审查。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申请人提交的申请材料齐全、符合法定形式，行政机关能够当场作出决定的，应当当场作出书面的行政许可决定。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根据法定条件和程序，需要对申请材料的实质内容进行核实的，行政机关应当指派两名以上工作人员进行核查。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第36</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行政机关对行政许可申请进行审查后，除当场作出行政许可决定的外，应当在法定期限内按照规定程序作出行政许可决定。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申请人的申请符合法定条件、标准的，行政机关应当依法作出准予行政许可的书面决定。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行政机关依法作出不予行政许可的书面决定的，应当说明理由，并告知申请人享有依法申请行政复议或者提起行政诉讼的权利。</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《水行政许可实施办法》第17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公民、法人或者其他组织从事特定水事活动，依法需要取得水行政许可的，应当直接向有水行政许可权的水行政许可实施机关提出申请。但是，本办法第</w:t>
      </w:r>
      <w:r>
        <w:rPr>
          <w:rFonts w:hint="eastAsia" w:ascii="宋体" w:hAnsi="宋体" w:eastAsia="方正仿宋_GBK" w:cs="方正仿宋_GBK"/>
          <w:b w:val="0"/>
          <w:bCs w:val="0"/>
          <w:strike w:val="0"/>
          <w:dstrike w:val="0"/>
          <w:color w:val="auto"/>
          <w:sz w:val="28"/>
          <w:szCs w:val="28"/>
          <w:lang w:val="en-US" w:eastAsia="zh-CN"/>
        </w:rPr>
        <w:t>33</w:t>
      </w:r>
      <w:r>
        <w:rPr>
          <w:rFonts w:hint="default" w:ascii="宋体" w:hAnsi="宋体" w:eastAsia="方正仿宋_GBK" w:cs="方正仿宋_GBK"/>
          <w:b w:val="0"/>
          <w:bCs w:val="0"/>
          <w:strike w:val="0"/>
          <w:dstrike w:val="0"/>
          <w:color w:val="auto"/>
          <w:sz w:val="28"/>
          <w:szCs w:val="28"/>
          <w:lang w:val="en-US" w:eastAsia="zh-CN"/>
        </w:rPr>
        <w:t>条第二款规定的情形除外。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第18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w:t>
      </w:r>
      <w:r>
        <w:rPr>
          <w:rFonts w:hint="eastAsia" w:ascii="宋体" w:hAnsi="宋体" w:eastAsia="方正仿宋_GBK" w:cs="方正仿宋_GBK"/>
          <w:b w:val="0"/>
          <w:bCs w:val="0"/>
          <w:strike w:val="0"/>
          <w:dstrike w:val="0"/>
          <w:color w:val="auto"/>
          <w:sz w:val="28"/>
          <w:szCs w:val="28"/>
          <w:lang w:val="en-US" w:eastAsia="zh-CN"/>
        </w:rPr>
        <w:t>3</w:t>
      </w:r>
      <w:r>
        <w:rPr>
          <w:rFonts w:hint="default" w:ascii="宋体" w:hAnsi="宋体" w:eastAsia="方正仿宋_GBK" w:cs="方正仿宋_GBK"/>
          <w:b w:val="0"/>
          <w:bCs w:val="0"/>
          <w:strike w:val="0"/>
          <w:dstrike w:val="0"/>
          <w:color w:val="auto"/>
          <w:sz w:val="28"/>
          <w:szCs w:val="28"/>
          <w:lang w:val="en-US" w:eastAsia="zh-CN"/>
        </w:rPr>
        <w:t>日内提供能够证明其申请文件效力的材料；逾期未能提供的，视为放弃本次申请。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第19</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申请水行政许可，需要使用格式文本的，水行政许可实施机关应当向申请人提供，格式文本中不得包含与申请水行政许可事项没有直接关系的内容。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第20</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申请人可以委托代理人提出水行政许可申请。但是，依照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、规章应当由申请人本人到水行政许可实施机关的办公场所提出水行政许可申请的除外。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委托代理人提出水行政许可申请的，应当出具授权委托书。委托人为自然人的，应当在授权委托书上签名；委托人为法人或者其他组织的，应当由法定代表人或者主要负责人在授权委托书上签名并加盖公章。授权委托书应当载明下列事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（一）委托人和代理人的基本情况；</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（二）代为提出水行政许可申请、递交有关材料、收受法律文书、接受询问等代理事项和代理权限；</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（三）代理起止日期。</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第21</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水行政许可实施机关应当将</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、规章规定的有关水行政许可的事项、依据、条件、数量、程序、期限、需要提交的全部材料的目录、申请书和授权委托书等格式文本及填写说明在办公场所公示。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水行政许可实施机关应当逐步推行电子政务，在网站上公示前款所列事项，为申请人采取数据电文等方式提出水行政许可申请、查询水行政许可办理情况和结果等提供必要便利。</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水行政许可实施机关应当根据申请人的要求，对公示内容予以说明、解释。</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申请人应当按照有关</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、规章要求如实提交申请书、有关证明文件和其他相关材料，并对其申请材料实质内容的真实性负责。水行政许可实施机关不得要求申请人提交与其申请的水行政许可事项无关的技术资料和其他材料。</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第23</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水行政许可实施机关收到水行政许可申请后，应当对下列事项进行审查：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（一）申请事项是否依法需要取得水行政许可；</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（二）申请事项是否属于本机关的职权范围；</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（三）申请人是否具有依法不得提出水行政许可申请的情形；</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（四）申请材料是否齐全、符合法定形式。</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水行政许可实施机关对水行政许可申请审查后，应当根据下列情况分别作出处理：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（一）申请事项依法不需要取得水行政许可的，应当即时制作《水行政许可申请不受理告知书》，告知申请人不受理；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（三）申请材料存在文字、计算、装订等非实质内容错误的，应当允许申请人当场更正，但应当对更正内容签字或者盖章确认；</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（四）申请材料不齐全或者不符合法定形式的，应当当场或者在</w:t>
      </w:r>
      <w:r>
        <w:rPr>
          <w:rFonts w:hint="eastAsia" w:ascii="宋体" w:hAnsi="宋体" w:eastAsia="方正仿宋_GBK" w:cs="方正仿宋_GBK"/>
          <w:b w:val="0"/>
          <w:bCs w:val="0"/>
          <w:strike w:val="0"/>
          <w:dstrike w:val="0"/>
          <w:color w:val="auto"/>
          <w:sz w:val="28"/>
          <w:szCs w:val="28"/>
          <w:lang w:val="en-US" w:eastAsia="zh-CN"/>
        </w:rPr>
        <w:t>5</w:t>
      </w:r>
      <w:r>
        <w:rPr>
          <w:rFonts w:hint="default" w:ascii="宋体" w:hAnsi="宋体" w:eastAsia="方正仿宋_GBK" w:cs="方正仿宋_GBK"/>
          <w:b w:val="0"/>
          <w:bCs w:val="0"/>
          <w:strike w:val="0"/>
          <w:dstrike w:val="0"/>
          <w:color w:val="auto"/>
          <w:sz w:val="28"/>
          <w:szCs w:val="28"/>
          <w:lang w:val="en-US" w:eastAsia="zh-CN"/>
        </w:rPr>
        <w:t>日内制作《水行政许可申请补正通知书》，一次告知申请人需要补正的全部内容，逾期不告知的，自收到申请材料之日起即为受理；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（五）申请事项属于本机关职权范围，申请材料齐全、符合法定形式，或者申请人按照要求提交全部补正申请材料的，应当制作《水行政许可申请受理通知书》。</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水行政许可实施机关作出的《水行政许可申请受理通知书</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水行政许可申请不受理告知书》和《水行政许可申请补正通知书》等文书，应当加盖本机关专用印章和注明日期。</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水行政许可实施机关受理水行政许可申请后应当进行审查。审查一般以书面形式进行。</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除能够当场作出水行政许可决定的外，根据法定条件和程序，需要对申请材料的实质内容进行核查的，应当指派两名以上工作人员进行。核查过程中需要进行现场检查或者调查询问有关人员的，应当制作笔录，由核查方与被核查方签字确认；被核查方拒绝签字的，应当在笔录中记明。</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水行政许可实施机关审查水行政许可申请后，除当场作出水行政许可决定的外，应当在法定期限内按照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、规章和本办法规定的程序作出如下水行政许可决定：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（一）水行政许可申请符合</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、规章规定的条件、标准的，依法作出准予水行政许可的书面决定，制作《准予水行政许可决定书》，并应当在办公场所、指定报刊或者网站上公开，公众有权查阅；</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（二）水行政许可申请不符合</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条件、标准的，依法作出不予水行政许可的书面决定，制作《不予水行政许可决定书》，应当说明理由，并告知申请人享有依法申请行政复议或者提起行政诉讼的权利和复议机关、受诉法院、时效等具体事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申请人在水行政许可实施机关作出水行政许可决定之前，可以书面申请撤回水行政许可申请。</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是否需要现场勘验</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是否需要组织听证</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是否需要招标、拍卖、挂牌交易</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6.</w:t>
      </w:r>
      <w:r>
        <w:rPr>
          <w:rFonts w:hint="default" w:ascii="宋体" w:hAnsi="宋体" w:eastAsia="仿宋GB2312" w:cs="Times New Roman"/>
          <w:b/>
          <w:bCs/>
          <w:strike w:val="0"/>
          <w:dstrike w:val="0"/>
          <w:color w:val="auto"/>
          <w:sz w:val="28"/>
          <w:szCs w:val="28"/>
          <w:lang w:val="en-US" w:eastAsia="zh-CN"/>
        </w:rPr>
        <w:t>是否需要检验、检测、检疫</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是否需要鉴定</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是否需要专家评审</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w:t>
      </w:r>
      <w:r>
        <w:rPr>
          <w:rFonts w:hint="default" w:ascii="宋体" w:hAnsi="宋体" w:eastAsia="仿宋GB2312" w:cs="Times New Roman"/>
          <w:b/>
          <w:bCs/>
          <w:strike w:val="0"/>
          <w:dstrike w:val="0"/>
          <w:color w:val="auto"/>
          <w:sz w:val="28"/>
          <w:szCs w:val="28"/>
          <w:lang w:val="en-US" w:eastAsia="zh-CN"/>
        </w:rPr>
        <w:t>是否需要向社会公示</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是否实行告知承诺办理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11.审批机关是否委托服务机构开展技术性服务：</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受理和审批时限</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1.承诺受理时限：</w:t>
      </w:r>
      <w:r>
        <w:rPr>
          <w:rFonts w:hint="default" w:ascii="宋体" w:hAnsi="宋体"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sz w:val="28"/>
          <w:szCs w:val="28"/>
        </w:rPr>
      </w:pPr>
      <w:r>
        <w:rPr>
          <w:rFonts w:hint="eastAsia" w:ascii="宋体" w:hAnsi="宋体" w:eastAsia="仿宋GB2312" w:cs="Times New Roman"/>
          <w:b/>
          <w:bCs/>
          <w:strike w:val="0"/>
          <w:dstrike w:val="0"/>
          <w:color w:val="auto"/>
          <w:sz w:val="28"/>
          <w:szCs w:val="28"/>
          <w:lang w:val="en-US" w:eastAsia="zh-CN"/>
        </w:rPr>
        <w:t>2.法定审批时限：</w:t>
      </w:r>
      <w:r>
        <w:rPr>
          <w:rFonts w:hint="eastAsia" w:ascii="宋体" w:hAnsi="宋体"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3.规定法定审批时限依据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（1）《中华人民共和国行政许可法》</w:t>
      </w:r>
    </w:p>
    <w:p>
      <w:pPr>
        <w:spacing w:line="600" w:lineRule="exact"/>
        <w:ind w:firstLine="560" w:firstLineChars="200"/>
        <w:rPr>
          <w:rFonts w:hint="default" w:ascii="宋体" w:hAnsi="宋体" w:eastAsia="方正仿宋_GBK" w:cs="方正仿宋_GBK"/>
          <w:b w:val="0"/>
          <w:bCs w:val="0"/>
          <w:strike w:val="0"/>
          <w:dstrike w:val="0"/>
          <w:color w:val="000000"/>
          <w:sz w:val="28"/>
          <w:szCs w:val="28"/>
          <w:lang w:val="en-US" w:eastAsia="zh-CN"/>
        </w:rPr>
      </w:pPr>
      <w:r>
        <w:rPr>
          <w:rFonts w:hint="default" w:ascii="宋体" w:hAnsi="宋体" w:eastAsia="方正仿宋_GBK" w:cs="方正仿宋_GBK"/>
          <w:b w:val="0"/>
          <w:bCs w:val="0"/>
          <w:strike w:val="0"/>
          <w:dstrike w:val="0"/>
          <w:color w:val="000000"/>
          <w:sz w:val="28"/>
          <w:szCs w:val="28"/>
          <w:lang w:val="en" w:eastAsia="zh-CN"/>
        </w:rPr>
        <w:t>第45条</w:t>
      </w:r>
      <w:r>
        <w:rPr>
          <w:rFonts w:hint="eastAsia" w:ascii="宋体" w:hAnsi="宋体" w:eastAsia="方正仿宋_GBK" w:cs="方正仿宋_GBK"/>
          <w:b w:val="0"/>
          <w:bCs w:val="0"/>
          <w:strike w:val="0"/>
          <w:dstrike w:val="0"/>
          <w:color w:val="000000"/>
          <w:sz w:val="28"/>
          <w:szCs w:val="28"/>
          <w:lang w:val="en-US" w:eastAsia="zh-CN"/>
        </w:rPr>
        <w:t xml:space="preserve">  </w:t>
      </w:r>
      <w:r>
        <w:rPr>
          <w:rFonts w:hint="default" w:ascii="宋体" w:hAnsi="宋体" w:eastAsia="方正仿宋_GBK" w:cs="方正仿宋_GBK"/>
          <w:b w:val="0"/>
          <w:bCs w:val="0"/>
          <w:strike w:val="0"/>
          <w:dstrike w:val="0"/>
          <w:color w:val="000000"/>
          <w:sz w:val="28"/>
          <w:szCs w:val="28"/>
          <w:lang w:val="en-US" w:eastAsia="zh-CN"/>
        </w:rPr>
        <w:t>行政机关作出行政许可决定</w:t>
      </w:r>
      <w:r>
        <w:rPr>
          <w:rFonts w:hint="eastAsia" w:ascii="宋体" w:hAnsi="宋体" w:eastAsia="方正仿宋_GBK" w:cs="方正仿宋_GBK"/>
          <w:b w:val="0"/>
          <w:bCs w:val="0"/>
          <w:strike w:val="0"/>
          <w:dstrike w:val="0"/>
          <w:color w:val="000000"/>
          <w:sz w:val="28"/>
          <w:szCs w:val="28"/>
          <w:lang w:val="en-US" w:eastAsia="zh-CN"/>
        </w:rPr>
        <w:t>，</w:t>
      </w:r>
      <w:r>
        <w:rPr>
          <w:rFonts w:hint="default" w:ascii="宋体" w:hAnsi="宋体" w:eastAsia="方正仿宋_GBK" w:cs="方正仿宋_GBK"/>
          <w:b w:val="0"/>
          <w:bCs w:val="0"/>
          <w:strike w:val="0"/>
          <w:dstrike w:val="0"/>
          <w:color w:val="000000"/>
          <w:sz w:val="28"/>
          <w:szCs w:val="28"/>
          <w:lang w:val="en-US" w:eastAsia="zh-CN"/>
        </w:rPr>
        <w:t>依法需要听证、招标、拍卖、检验、检测、检疫、鉴定和专家评审的</w:t>
      </w:r>
      <w:r>
        <w:rPr>
          <w:rFonts w:hint="eastAsia" w:ascii="宋体" w:hAnsi="宋体" w:eastAsia="方正仿宋_GBK" w:cs="方正仿宋_GBK"/>
          <w:b w:val="0"/>
          <w:bCs w:val="0"/>
          <w:strike w:val="0"/>
          <w:dstrike w:val="0"/>
          <w:color w:val="000000"/>
          <w:sz w:val="28"/>
          <w:szCs w:val="28"/>
          <w:lang w:val="en-US" w:eastAsia="zh-CN"/>
        </w:rPr>
        <w:t>，</w:t>
      </w:r>
      <w:r>
        <w:rPr>
          <w:rFonts w:hint="default" w:ascii="宋体" w:hAnsi="宋体" w:eastAsia="方正仿宋_GBK" w:cs="方正仿宋_GBK"/>
          <w:b w:val="0"/>
          <w:bCs w:val="0"/>
          <w:strike w:val="0"/>
          <w:dstrike w:val="0"/>
          <w:color w:val="000000"/>
          <w:sz w:val="28"/>
          <w:szCs w:val="28"/>
          <w:lang w:val="en-US" w:eastAsia="zh-CN"/>
        </w:rPr>
        <w:t>所需时间不计算在本节规定的期限内。行政机关应当将所需时间书面告知申请人。</w:t>
      </w:r>
    </w:p>
    <w:p>
      <w:pPr>
        <w:spacing w:line="600" w:lineRule="exact"/>
        <w:ind w:firstLine="560" w:firstLineChars="200"/>
        <w:rPr>
          <w:rFonts w:hint="default" w:ascii="宋体" w:hAnsi="宋体" w:eastAsia="仿宋GB2312" w:cs="Times New Roman"/>
          <w:color w:val="000000"/>
          <w:sz w:val="32"/>
          <w:szCs w:val="32"/>
          <w:lang w:val="en-US"/>
        </w:rPr>
      </w:pPr>
      <w:r>
        <w:rPr>
          <w:rFonts w:hint="default" w:ascii="宋体" w:hAnsi="宋体" w:eastAsia="方正仿宋_GBK" w:cs="方正仿宋_GBK"/>
          <w:b w:val="0"/>
          <w:bCs w:val="0"/>
          <w:strike w:val="0"/>
          <w:dstrike w:val="0"/>
          <w:color w:val="000000"/>
          <w:sz w:val="28"/>
          <w:szCs w:val="28"/>
          <w:lang w:val="en-US" w:eastAsia="zh-CN"/>
        </w:rPr>
        <w:t>第47条</w:t>
      </w:r>
      <w:r>
        <w:rPr>
          <w:rFonts w:hint="eastAsia" w:ascii="宋体" w:hAnsi="宋体" w:eastAsia="方正仿宋_GBK" w:cs="方正仿宋_GBK"/>
          <w:b w:val="0"/>
          <w:bCs w:val="0"/>
          <w:strike w:val="0"/>
          <w:dstrike w:val="0"/>
          <w:color w:val="000000"/>
          <w:sz w:val="28"/>
          <w:szCs w:val="28"/>
          <w:lang w:val="en-US" w:eastAsia="zh-CN"/>
        </w:rPr>
        <w:t xml:space="preserve">  </w:t>
      </w:r>
      <w:r>
        <w:rPr>
          <w:rFonts w:hint="default" w:ascii="宋体" w:hAnsi="宋体" w:eastAsia="方正仿宋_GBK" w:cs="方正仿宋_GBK"/>
          <w:b w:val="0"/>
          <w:bCs w:val="0"/>
          <w:strike w:val="0"/>
          <w:dstrike w:val="0"/>
          <w:color w:val="000000"/>
          <w:sz w:val="28"/>
          <w:szCs w:val="28"/>
          <w:lang w:val="en-US" w:eastAsia="zh-CN"/>
        </w:rPr>
        <w:t>行政许可直接涉及申请人与他人之间重大利益关系的，行政机关在作出行政许可决定前，应当告知申请人、利害关系人享有要求听证的权利；申请人、利害关系人在被告知听证权利之日起</w:t>
      </w:r>
      <w:r>
        <w:rPr>
          <w:rFonts w:hint="eastAsia" w:ascii="宋体" w:hAnsi="宋体" w:eastAsia="方正仿宋_GBK" w:cs="方正仿宋_GBK"/>
          <w:b w:val="0"/>
          <w:bCs w:val="0"/>
          <w:strike w:val="0"/>
          <w:dstrike w:val="0"/>
          <w:color w:val="000000"/>
          <w:sz w:val="28"/>
          <w:szCs w:val="28"/>
          <w:lang w:val="en-US" w:eastAsia="zh-CN"/>
        </w:rPr>
        <w:t>5</w:t>
      </w:r>
      <w:r>
        <w:rPr>
          <w:rFonts w:hint="default" w:ascii="宋体" w:hAnsi="宋体" w:eastAsia="方正仿宋_GBK" w:cs="方正仿宋_GBK"/>
          <w:b w:val="0"/>
          <w:bCs w:val="0"/>
          <w:strike w:val="0"/>
          <w:dstrike w:val="0"/>
          <w:color w:val="000000"/>
          <w:sz w:val="28"/>
          <w:szCs w:val="28"/>
          <w:lang w:val="en-US" w:eastAsia="zh-CN"/>
        </w:rPr>
        <w:t>日内提出听证申请的，行政机关应当在</w:t>
      </w:r>
      <w:r>
        <w:rPr>
          <w:rFonts w:hint="eastAsia" w:ascii="宋体" w:hAnsi="宋体" w:eastAsia="方正仿宋_GBK" w:cs="方正仿宋_GBK"/>
          <w:b w:val="0"/>
          <w:bCs w:val="0"/>
          <w:strike w:val="0"/>
          <w:dstrike w:val="0"/>
          <w:color w:val="000000"/>
          <w:sz w:val="28"/>
          <w:szCs w:val="28"/>
          <w:lang w:val="en-US" w:eastAsia="zh-CN"/>
        </w:rPr>
        <w:t>20</w:t>
      </w:r>
      <w:r>
        <w:rPr>
          <w:rFonts w:hint="default" w:ascii="宋体" w:hAnsi="宋体" w:eastAsia="方正仿宋_GBK" w:cs="方正仿宋_GBK"/>
          <w:b w:val="0"/>
          <w:bCs w:val="0"/>
          <w:strike w:val="0"/>
          <w:dstrike w:val="0"/>
          <w:color w:val="000000"/>
          <w:sz w:val="28"/>
          <w:szCs w:val="28"/>
          <w:lang w:val="en-US" w:eastAsia="zh-CN"/>
        </w:rPr>
        <w:t>日内组织听证。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（2）《水行政许可实施办法》</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第33条</w:t>
      </w:r>
      <w:r>
        <w:rPr>
          <w:rFonts w:hint="eastAsia" w:ascii="宋体" w:hAnsi="宋体" w:eastAsia="方正仿宋_GBK" w:cs="方正仿宋_GBK"/>
          <w:b w:val="0"/>
          <w:bCs w:val="0"/>
          <w:strike w:val="0"/>
          <w:dstrike w:val="0"/>
          <w:color w:val="auto"/>
          <w:sz w:val="28"/>
          <w:szCs w:val="28"/>
          <w:lang w:val="en-US" w:eastAsia="zh-CN"/>
        </w:rPr>
        <w:t xml:space="preserve">  </w:t>
      </w:r>
      <w:r>
        <w:rPr>
          <w:rFonts w:hint="default" w:ascii="宋体" w:hAnsi="宋体" w:eastAsia="方正仿宋_GBK" w:cs="方正仿宋_GBK"/>
          <w:b w:val="0"/>
          <w:bCs w:val="0"/>
          <w:strike w:val="0"/>
          <w:dstrike w:val="0"/>
          <w:color w:val="auto"/>
          <w:sz w:val="28"/>
          <w:szCs w:val="28"/>
          <w:lang w:val="en-US" w:eastAsia="zh-CN"/>
        </w:rPr>
        <w:t>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spacing w:line="600" w:lineRule="exact"/>
        <w:ind w:firstLine="560" w:firstLineChars="200"/>
        <w:outlineLvl w:val="9"/>
        <w:rPr>
          <w:rFonts w:hint="default" w:ascii="宋体" w:hAnsi="宋体" w:eastAsia="仿宋GB2312" w:cs="Times New Roman"/>
          <w:sz w:val="32"/>
          <w:szCs w:val="32"/>
          <w:lang w:val="en-US"/>
        </w:rPr>
      </w:pPr>
      <w:r>
        <w:rPr>
          <w:rFonts w:hint="default" w:ascii="宋体" w:hAnsi="宋体" w:eastAsia="方正仿宋_GBK" w:cs="方正仿宋_GBK"/>
          <w:b w:val="0"/>
          <w:bCs w:val="0"/>
          <w:strike w:val="0"/>
          <w:dstrike w:val="0"/>
          <w:color w:val="auto"/>
          <w:sz w:val="28"/>
          <w:szCs w:val="28"/>
          <w:lang w:val="en-US" w:eastAsia="zh-CN"/>
        </w:rPr>
        <w:t>依照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对水行政许可期限另有规定的，依照其规定。</w:t>
      </w:r>
    </w:p>
    <w:p>
      <w:pPr>
        <w:spacing w:line="600" w:lineRule="exact"/>
        <w:ind w:firstLine="562"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4.承诺审批时限：</w:t>
      </w:r>
      <w:r>
        <w:rPr>
          <w:rFonts w:hint="eastAsia" w:ascii="宋体" w:hAnsi="宋体" w:eastAsia="方正仿宋_GBK" w:cs="方正仿宋_GBK"/>
          <w:b w:val="0"/>
          <w:bCs w:val="0"/>
          <w:strike w:val="0"/>
          <w:dstrike w:val="0"/>
          <w:color w:val="auto"/>
          <w:sz w:val="28"/>
          <w:szCs w:val="28"/>
          <w:lang w:val="en-US" w:eastAsia="zh-CN"/>
        </w:rPr>
        <w:t>20</w:t>
      </w:r>
      <w:r>
        <w:rPr>
          <w:rFonts w:hint="default" w:ascii="宋体" w:hAnsi="宋体" w:eastAsia="方正仿宋_GBK" w:cs="方正仿宋_GBK"/>
          <w:b w:val="0"/>
          <w:bCs w:val="0"/>
          <w:strike w:val="0"/>
          <w:dstrike w:val="0"/>
          <w:color w:val="auto"/>
          <w:sz w:val="28"/>
          <w:szCs w:val="28"/>
          <w:lang w:val="en-US" w:eastAsia="zh-CN"/>
        </w:rPr>
        <w:t>个工作日</w:t>
      </w:r>
    </w:p>
    <w:p>
      <w:pPr>
        <w:spacing w:line="600" w:lineRule="exact"/>
        <w:ind w:firstLine="560" w:firstLineChars="200"/>
        <w:outlineLvl w:val="9"/>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依法进行现场勘验</w:t>
      </w:r>
      <w:r>
        <w:rPr>
          <w:rFonts w:hint="eastAsia" w:ascii="宋体" w:hAnsi="宋体" w:eastAsia="方正仿宋_GBK" w:cs="方正仿宋_GBK"/>
          <w:b w:val="0"/>
          <w:bCs w:val="0"/>
          <w:strike w:val="0"/>
          <w:dstrike w:val="0"/>
          <w:color w:val="auto"/>
          <w:sz w:val="28"/>
          <w:szCs w:val="28"/>
          <w:lang w:val="en-US" w:eastAsia="zh-CN"/>
        </w:rPr>
        <w:t>、听证、</w:t>
      </w:r>
      <w:r>
        <w:rPr>
          <w:rFonts w:hint="default" w:ascii="宋体" w:hAnsi="宋体" w:eastAsia="方正仿宋_GBK" w:cs="方正仿宋_GBK"/>
          <w:b w:val="0"/>
          <w:bCs w:val="0"/>
          <w:strike w:val="0"/>
          <w:dstrike w:val="0"/>
          <w:color w:val="auto"/>
          <w:sz w:val="28"/>
          <w:szCs w:val="28"/>
          <w:lang w:val="en-US" w:eastAsia="zh-CN"/>
        </w:rPr>
        <w:t>专家评审</w:t>
      </w:r>
      <w:r>
        <w:rPr>
          <w:rFonts w:hint="eastAsia" w:ascii="宋体" w:hAnsi="宋体" w:eastAsia="方正仿宋_GBK" w:cs="方正仿宋_GBK"/>
          <w:b w:val="0"/>
          <w:bCs w:val="0"/>
          <w:strike w:val="0"/>
          <w:dstrike w:val="0"/>
          <w:color w:val="auto"/>
          <w:sz w:val="28"/>
          <w:szCs w:val="28"/>
          <w:lang w:val="en-US" w:eastAsia="zh-CN"/>
        </w:rPr>
        <w:t>、公示的</w:t>
      </w:r>
      <w:r>
        <w:rPr>
          <w:rFonts w:hint="default" w:ascii="宋体" w:hAnsi="宋体" w:eastAsia="方正仿宋_GBK" w:cs="方正仿宋_GBK"/>
          <w:b w:val="0"/>
          <w:bCs w:val="0"/>
          <w:strike w:val="0"/>
          <w:dstrike w:val="0"/>
          <w:color w:val="auto"/>
          <w:sz w:val="28"/>
          <w:szCs w:val="28"/>
          <w:lang w:val="en-US" w:eastAsia="zh-CN"/>
        </w:rPr>
        <w:t>时间不计算在该时限</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依法进行专家评审另需时间不超过7个工作日</w:t>
      </w:r>
      <w:r>
        <w:rPr>
          <w:rFonts w:hint="eastAsia" w:ascii="宋体" w:hAnsi="宋体"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收费</w:t>
      </w:r>
    </w:p>
    <w:p>
      <w:pPr>
        <w:spacing w:line="600" w:lineRule="exact"/>
        <w:ind w:firstLine="562" w:firstLineChars="200"/>
        <w:outlineLvl w:val="9"/>
        <w:rPr>
          <w:rFonts w:hint="eastAsia"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1.办理行政许可是否收费：</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1.审批结果类型：</w:t>
      </w:r>
      <w:r>
        <w:rPr>
          <w:rFonts w:hint="default" w:ascii="宋体" w:hAnsi="宋体"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2.审批结果名称：</w:t>
      </w:r>
      <w:r>
        <w:rPr>
          <w:rFonts w:hint="eastAsia" w:ascii="宋体" w:hAnsi="宋体" w:eastAsia="方正仿宋_GBK" w:cs="方正仿宋_GBK"/>
          <w:b w:val="0"/>
          <w:bCs w:val="0"/>
          <w:strike w:val="0"/>
          <w:dstrike w:val="0"/>
          <w:color w:val="auto"/>
          <w:sz w:val="28"/>
          <w:szCs w:val="28"/>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3.审批结果的有效期限：</w:t>
      </w:r>
      <w:r>
        <w:rPr>
          <w:rFonts w:hint="eastAsia" w:ascii="宋体" w:hAnsi="宋体"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5.是否需要办理审批结果变更手续：</w:t>
      </w:r>
      <w:r>
        <w:rPr>
          <w:rFonts w:hint="default"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7.是否需要办理审批结果延续手续：</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（1）《中华人民共和国行政许可法》第41条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（2）《水行政许可实施办法》第37条  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1.有无行政许可数量限制：</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2.公布数量限制的方式：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3.公布数量限制的周期：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4.在数量限制条件下实施行政许可的方式：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1.有无年检要求：</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3.年检周期：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4.年检是否要求报送材料：</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5.年检报送材料名称：</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6.年检是否收费：</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8.通过年检的证明或者标志：</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eastAsia="zh-CN"/>
        </w:rPr>
        <w:t>有无年报要求</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年报报送材料名称</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年报周期</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县级水利部门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备注</w:t>
      </w:r>
    </w:p>
    <w:p>
      <w:pPr>
        <w:jc w:val="center"/>
        <w:outlineLvl w:val="9"/>
        <w:rPr>
          <w:rFonts w:hint="eastAsia" w:ascii="宋体" w:hAnsi="宋体" w:eastAsia="方正小标宋_GBK" w:cs="方正小标宋_GBK"/>
          <w:b w:val="0"/>
          <w:bCs w:val="0"/>
          <w:strike w:val="0"/>
          <w:dstrike w:val="0"/>
          <w:color w:val="auto"/>
          <w:sz w:val="40"/>
          <w:szCs w:val="40"/>
          <w:lang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p>
    <w:p>
      <w:pPr>
        <w:jc w:val="center"/>
        <w:outlineLvl w:val="9"/>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eastAsia="zh-CN"/>
        </w:rPr>
        <w:t>具有重要地理方位意义的水利设施更名审批</w:t>
      </w:r>
    </w:p>
    <w:p>
      <w:pPr>
        <w:jc w:val="center"/>
        <w:outlineLvl w:val="9"/>
        <w:rPr>
          <w:rFonts w:hint="eastAsia" w:ascii="宋体" w:hAnsi="宋体" w:eastAsia="方正小标宋_GBK" w:cs="方正小标宋_GBK"/>
          <w:b w:val="0"/>
          <w:bCs w:val="0"/>
          <w:strike w:val="0"/>
          <w:dstrike w:val="0"/>
          <w:color w:val="auto"/>
          <w:sz w:val="40"/>
          <w:szCs w:val="40"/>
          <w:lang w:val="en-US" w:eastAsia="zh-CN"/>
        </w:rPr>
      </w:pPr>
      <w:r>
        <w:rPr>
          <w:rFonts w:hint="eastAsia" w:ascii="宋体" w:hAnsi="宋体" w:eastAsia="方正小标宋_GBK" w:cs="方正小标宋_GBK"/>
          <w:b w:val="0"/>
          <w:bCs w:val="0"/>
          <w:strike w:val="0"/>
          <w:dstrike w:val="0"/>
          <w:color w:val="auto"/>
          <w:sz w:val="40"/>
          <w:szCs w:val="40"/>
          <w:lang w:val="en-US" w:eastAsia="zh-CN"/>
        </w:rPr>
        <w:t>【00011110800402】</w:t>
      </w:r>
    </w:p>
    <w:p>
      <w:pPr>
        <w:jc w:val="center"/>
        <w:outlineLvl w:val="9"/>
        <w:rPr>
          <w:rFonts w:hint="eastAsia" w:ascii="宋体" w:hAnsi="宋体" w:eastAsia="方正小标宋_GBK" w:cs="方正小标宋_GBK"/>
          <w:b w:val="0"/>
          <w:bCs w:val="0"/>
          <w:strike w:val="0"/>
          <w:dstrike w:val="0"/>
          <w:color w:val="auto"/>
          <w:sz w:val="40"/>
          <w:szCs w:val="40"/>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ascii="宋体" w:hAnsi="宋体" w:eastAsia="黑体"/>
          <w:b w:val="0"/>
          <w:bCs w:val="0"/>
          <w:strike w:val="0"/>
          <w:dstrike w:val="0"/>
          <w:color w:val="auto"/>
          <w:sz w:val="28"/>
          <w:szCs w:val="28"/>
        </w:rPr>
      </w:pPr>
      <w:r>
        <w:rPr>
          <w:rFonts w:hint="eastAsia" w:ascii="宋体" w:hAnsi="宋体"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rPr>
        <w:t>行政许可事项名称</w:t>
      </w:r>
      <w:r>
        <w:rPr>
          <w:rFonts w:hint="eastAsia" w:ascii="宋体" w:hAnsi="宋体" w:eastAsia="仿宋GB2312" w:cs="Times New Roman"/>
          <w:b/>
          <w:bCs/>
          <w:strike w:val="0"/>
          <w:dstrike w:val="0"/>
          <w:color w:val="auto"/>
          <w:sz w:val="28"/>
          <w:szCs w:val="28"/>
          <w:lang w:val="en-US" w:eastAsia="zh-CN"/>
        </w:rPr>
        <w:t>及编码</w:t>
      </w:r>
    </w:p>
    <w:p>
      <w:pPr>
        <w:spacing w:line="360" w:lineRule="auto"/>
        <w:ind w:firstLine="560" w:firstLineChars="200"/>
        <w:outlineLvl w:val="9"/>
        <w:rPr>
          <w:rFonts w:hint="eastAsia" w:ascii="宋体" w:hAnsi="宋体" w:eastAsia="仿宋" w:cs="仿宋"/>
          <w:strike w:val="0"/>
          <w:dstrike w:val="0"/>
          <w:sz w:val="28"/>
          <w:szCs w:val="28"/>
          <w:lang w:val="en-US"/>
        </w:rPr>
      </w:pPr>
      <w:r>
        <w:rPr>
          <w:rFonts w:hint="eastAsia" w:ascii="宋体" w:hAnsi="宋体" w:eastAsia="方正仿宋_GBK" w:cs="方正仿宋_GBK"/>
          <w:strike w:val="0"/>
          <w:dstrike w:val="0"/>
          <w:sz w:val="28"/>
          <w:szCs w:val="28"/>
          <w:lang w:val="en-US"/>
        </w:rPr>
        <w:t>地名命名、更名审批</w:t>
      </w:r>
      <w:r>
        <w:rPr>
          <w:rFonts w:hint="eastAsia" w:ascii="宋体" w:hAnsi="宋体" w:eastAsia="方正仿宋_GBK" w:cs="方正仿宋_GBK"/>
          <w:strike w:val="0"/>
          <w:dstrike w:val="0"/>
          <w:sz w:val="28"/>
          <w:szCs w:val="28"/>
          <w:lang w:val="en-US" w:eastAsia="zh-CN"/>
        </w:rPr>
        <w:t>【</w:t>
      </w:r>
      <w:r>
        <w:rPr>
          <w:rFonts w:hint="eastAsia" w:ascii="宋体" w:hAnsi="宋体" w:eastAsia="方正仿宋_GBK" w:cs="方正仿宋_GBK"/>
          <w:strike w:val="0"/>
          <w:dstrike w:val="0"/>
          <w:sz w:val="28"/>
          <w:szCs w:val="28"/>
          <w:lang w:val="en-US"/>
        </w:rPr>
        <w:t>00011110800Y</w:t>
      </w:r>
      <w:r>
        <w:rPr>
          <w:rFonts w:hint="eastAsia" w:ascii="宋体" w:hAnsi="宋体"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行政许可</w:t>
      </w:r>
      <w:r>
        <w:rPr>
          <w:rFonts w:hint="eastAsia" w:ascii="宋体" w:hAnsi="宋体" w:eastAsia="仿宋GB2312" w:cs="Times New Roman"/>
          <w:b/>
          <w:bCs/>
          <w:strike w:val="0"/>
          <w:dstrike w:val="0"/>
          <w:color w:val="auto"/>
          <w:sz w:val="28"/>
          <w:szCs w:val="28"/>
          <w:lang w:val="en-US" w:eastAsia="zh-CN"/>
        </w:rPr>
        <w:t>事项子项名称及编码</w:t>
      </w:r>
    </w:p>
    <w:p>
      <w:pPr>
        <w:spacing w:line="360" w:lineRule="auto"/>
        <w:ind w:firstLine="560" w:firstLineChars="200"/>
        <w:outlineLvl w:val="9"/>
        <w:rPr>
          <w:rFonts w:hint="default"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rPr>
        <w:t>具有重要地理方位意义的水利设施命名、更名审批（县级权限）【000111108004】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3.行政许可事项业务办理事项名称及编码</w:t>
      </w:r>
    </w:p>
    <w:p>
      <w:pPr>
        <w:spacing w:line="360" w:lineRule="auto"/>
        <w:ind w:firstLine="560" w:firstLineChars="200"/>
        <w:outlineLvl w:val="9"/>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具有重要地理方位意义的水利设施更名审批（00011110800402)</w:t>
      </w:r>
    </w:p>
    <w:p>
      <w:pPr>
        <w:spacing w:line="360" w:lineRule="auto"/>
        <w:ind w:firstLine="562" w:firstLineChars="200"/>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（1）《中华人民共和国行政许可法》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w:t>
      </w:r>
      <w:r>
        <w:rPr>
          <w:rFonts w:hint="default" w:ascii="宋体" w:hAnsi="宋体" w:eastAsia="方正仿宋_GBK" w:cs="方正仿宋_GBK"/>
          <w:b w:val="0"/>
          <w:bCs w:val="0"/>
          <w:strike w:val="0"/>
          <w:dstrike w:val="0"/>
          <w:color w:val="auto"/>
          <w:sz w:val="28"/>
          <w:szCs w:val="28"/>
          <w:lang w:val="en-US" w:eastAsia="zh-CN"/>
        </w:rPr>
        <w:t>《地名管理条例》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3</w:t>
      </w:r>
      <w:r>
        <w:rPr>
          <w:rFonts w:hint="default" w:ascii="宋体" w:hAnsi="宋体" w:eastAsia="方正仿宋_GBK" w:cs="方正仿宋_GBK"/>
          <w:b w:val="0"/>
          <w:bCs w:val="0"/>
          <w:strike w:val="0"/>
          <w:dstrike w:val="0"/>
          <w:color w:val="auto"/>
          <w:sz w:val="28"/>
          <w:szCs w:val="28"/>
          <w:lang w:val="en-US" w:eastAsia="zh-CN"/>
        </w:rPr>
        <w:t>）《水行政许可实施办法》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default" w:ascii="宋体" w:hAnsi="宋体" w:eastAsia="方正仿宋_GBK" w:cs="方正仿宋_GBK"/>
          <w:b w:val="0"/>
          <w:bCs w:val="0"/>
          <w:strike w:val="0"/>
          <w:dstrike w:val="0"/>
          <w:color w:val="auto"/>
          <w:sz w:val="28"/>
          <w:szCs w:val="28"/>
          <w:lang w:eastAsia="zh-CN"/>
        </w:rPr>
      </w:pPr>
      <w:r>
        <w:rPr>
          <w:rFonts w:hint="default" w:ascii="宋体" w:hAnsi="宋体" w:eastAsia="方正仿宋_GBK" w:cs="方正仿宋_GBK"/>
          <w:b w:val="0"/>
          <w:bCs w:val="0"/>
          <w:strike w:val="0"/>
          <w:dstrike w:val="0"/>
          <w:color w:val="auto"/>
          <w:sz w:val="28"/>
          <w:szCs w:val="28"/>
          <w:lang w:val="en-US" w:eastAsia="zh-CN"/>
        </w:rPr>
        <w:t>《地名管理条例》</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实施机关</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县级水利部门</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审批层级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9.行使</w:t>
      </w:r>
      <w:r>
        <w:rPr>
          <w:rFonts w:hint="default" w:ascii="宋体" w:hAnsi="宋体" w:eastAsia="仿宋GB2312" w:cs="Times New Roman"/>
          <w:b/>
          <w:bCs/>
          <w:strike w:val="0"/>
          <w:dstrike w:val="0"/>
          <w:color w:val="auto"/>
          <w:sz w:val="28"/>
          <w:szCs w:val="28"/>
          <w:lang w:val="en-US" w:eastAsia="zh-CN"/>
        </w:rPr>
        <w:t>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是否由审批机关受理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11.</w:t>
      </w:r>
      <w:r>
        <w:rPr>
          <w:rFonts w:hint="default" w:ascii="宋体" w:hAnsi="宋体" w:eastAsia="仿宋GB2312" w:cs="Times New Roman"/>
          <w:b/>
          <w:bCs/>
          <w:strike w:val="0"/>
          <w:dstrike w:val="0"/>
          <w:color w:val="auto"/>
          <w:sz w:val="28"/>
          <w:szCs w:val="28"/>
          <w:lang w:val="en-US" w:eastAsia="zh-CN"/>
        </w:rPr>
        <w:t>受理层级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12.</w:t>
      </w:r>
      <w:r>
        <w:rPr>
          <w:rFonts w:hint="default" w:ascii="宋体" w:hAnsi="宋体" w:eastAsia="仿宋GB2312" w:cs="Times New Roman"/>
          <w:b/>
          <w:bCs/>
          <w:strike w:val="0"/>
          <w:dstrike w:val="0"/>
          <w:color w:val="auto"/>
          <w:sz w:val="28"/>
          <w:szCs w:val="28"/>
          <w:lang w:val="en-US" w:eastAsia="zh-CN"/>
        </w:rPr>
        <w:t>是否存在初审环节</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highlight w:val="yellow"/>
          <w:lang w:val="en-US"/>
        </w:rPr>
      </w:pPr>
      <w:r>
        <w:rPr>
          <w:rFonts w:hint="eastAsia" w:ascii="宋体" w:hAnsi="宋体" w:eastAsia="仿宋GB2312" w:cs="Times New Roman"/>
          <w:b/>
          <w:bCs/>
          <w:strike w:val="0"/>
          <w:dstrike w:val="0"/>
          <w:color w:val="auto"/>
          <w:sz w:val="28"/>
          <w:szCs w:val="28"/>
          <w:highlight w:val="none"/>
          <w:lang w:val="en-US" w:eastAsia="zh-CN"/>
        </w:rPr>
        <w:t>13.</w:t>
      </w:r>
      <w:r>
        <w:rPr>
          <w:rFonts w:hint="default" w:ascii="宋体" w:hAnsi="宋体" w:eastAsia="仿宋GB2312" w:cs="Times New Roman"/>
          <w:b/>
          <w:bCs/>
          <w:strike w:val="0"/>
          <w:dstrike w:val="0"/>
          <w:color w:val="auto"/>
          <w:sz w:val="28"/>
          <w:szCs w:val="28"/>
          <w:highlight w:val="none"/>
          <w:lang w:val="en-US" w:eastAsia="zh-CN"/>
        </w:rPr>
        <w:t>初审层级</w:t>
      </w:r>
      <w:r>
        <w:rPr>
          <w:rFonts w:hint="eastAsia" w:ascii="宋体" w:hAnsi="宋体" w:eastAsia="仿宋GB2312" w:cs="Times New Roman"/>
          <w:b/>
          <w:bCs/>
          <w:strike w:val="0"/>
          <w:dstrike w:val="0"/>
          <w:color w:val="auto"/>
          <w:sz w:val="28"/>
          <w:szCs w:val="28"/>
          <w:highlight w:val="none"/>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14.</w:t>
      </w:r>
      <w:r>
        <w:rPr>
          <w:rFonts w:hint="default" w:ascii="宋体" w:hAnsi="宋体" w:eastAsia="仿宋GB2312" w:cs="Times New Roman"/>
          <w:b/>
          <w:bCs/>
          <w:strike w:val="0"/>
          <w:dstrike w:val="0"/>
          <w:color w:val="auto"/>
          <w:sz w:val="28"/>
          <w:szCs w:val="28"/>
          <w:lang w:val="en-US" w:eastAsia="zh-CN"/>
        </w:rPr>
        <w:t>对应政务服务事项国家级基本目录名称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000000"/>
          <w:sz w:val="28"/>
          <w:szCs w:val="28"/>
          <w:lang w:val="en-US" w:eastAsia="zh-CN"/>
        </w:rPr>
        <w:t>15.要素统一情况：</w:t>
      </w:r>
      <w:r>
        <w:rPr>
          <w:rFonts w:hint="eastAsia" w:ascii="宋体" w:hAnsi="宋体" w:eastAsia="方正仿宋_GBK" w:cs="方正仿宋_GBK"/>
          <w:b w:val="0"/>
          <w:bCs w:val="0"/>
          <w:strike w:val="0"/>
          <w:dstrike w:val="0"/>
          <w:color w:val="000000"/>
          <w:sz w:val="28"/>
          <w:szCs w:val="28"/>
          <w:lang w:val="en-US" w:eastAsia="zh-CN"/>
        </w:rPr>
        <w:t>全部要素全国统一</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行政许可事项类型</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其他型</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1.准予行政许可的条件</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（1）具有重要地理方位意义的水利设施的更名。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地名需满足以下要求：①含义明确、健康，不违背公序良俗；②符合地理实体的实际地域、规模、性质等特征；③使用国家通用语言文字，避免使用生僻字；④一般不以人名作地名，不以国家领导人的名字作地名；⑤不以外国人名、地名作地名；⑥不以企业名称或者商标名称作地名；⑦国内著名的自然地理实体名称，全国范围内的县级以上行政区划名称，不应重名，并避免同音；⑧同一个省级行政区域内的乡、镇名称，同一个县级行政区域内的村民委员会、居民委员会所在地名称，同一个建成区内的街路巷名称，同一个建成区内的具有重要地理方位意义的住宅区、楼宇名称，不应重名，并避免同音；⑨不以国内著名的自然地理实体、历史文化遗产遗址、超出本行政区域范围的地理实体名称作行政区划专名；⑩具有重要地理方位意义的交通运输、水利、电力、通信、气象等设施名称，一般应当与所在地地名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规定行政许可条件的依据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《地名管理条例》第</w:t>
      </w:r>
      <w:r>
        <w:rPr>
          <w:rFonts w:hint="eastAsia" w:ascii="宋体" w:hAnsi="宋体" w:eastAsia="方正仿宋_GBK" w:cs="方正仿宋_GBK"/>
          <w:b w:val="0"/>
          <w:bCs w:val="0"/>
          <w:strike w:val="0"/>
          <w:dstrike w:val="0"/>
          <w:color w:val="auto"/>
          <w:sz w:val="28"/>
          <w:szCs w:val="28"/>
          <w:lang w:val="en-US" w:eastAsia="zh-CN"/>
        </w:rPr>
        <w:t xml:space="preserve">9条  </w:t>
      </w:r>
      <w:r>
        <w:rPr>
          <w:rFonts w:hint="default" w:ascii="宋体" w:hAnsi="宋体" w:eastAsia="方正仿宋_GBK" w:cs="方正仿宋_GBK"/>
          <w:b w:val="0"/>
          <w:bCs w:val="0"/>
          <w:strike w:val="0"/>
          <w:dstrike w:val="0"/>
          <w:color w:val="auto"/>
          <w:sz w:val="28"/>
          <w:szCs w:val="28"/>
          <w:lang w:val="en-US" w:eastAsia="zh-CN"/>
        </w:rPr>
        <w:t>地名由专名和通名两部分组成。地名的命名应当遵循下列规定：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（一）含义明确、健康，不违背公序良俗；</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（二）符合地理实体的实际地域、规模、性质等特征；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（三）使用国家通用语言文字，避免使用生僻字；</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（四）一般不以人名作地名，不以国家领导人的名字作地名；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（五）不以外国人名、地名作地名；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（六）不以企业名称或者商标名称作地名；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（七）国内著名的自然地理实体名称，全国范围内的县级以上行政区划名称，不应重名，并避免同音；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八）同一个省级行政区域内的乡、镇名称，同一个县级行政区域内的村民委员会、居民委员会所在地名称，同一个建成区内的街路巷名称，同一个建成区内的具有重要地理方位意义的住宅区、楼宇名称，不应重名，并避免同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（九）不以国内著名的自然地理实体、历史文化遗产遗址、超出本行政区域范围的地理实体名称作行政区划专名；</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（十）具有重要地理方位意义的交通运输、水利、电力、通信、气象等设施名称，一般应当与所在地地名统一。</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法律、行政法规对地名命名规则另有规定的，从其规定。</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r>
        <w:rPr>
          <w:rFonts w:hint="default" w:ascii="宋体" w:hAnsi="宋体" w:eastAsia="黑体" w:cs="Times New Roman"/>
          <w:b w:val="0"/>
          <w:bCs w:val="0"/>
          <w:strike w:val="0"/>
          <w:dstrike w:val="0"/>
          <w:color w:val="auto"/>
          <w:sz w:val="28"/>
          <w:szCs w:val="28"/>
          <w:highlight w:val="none"/>
          <w:lang w:val="en-US" w:eastAsia="zh-CN"/>
        </w:rPr>
        <w:t>行政许可服务对象类型</w:t>
      </w:r>
      <w:r>
        <w:rPr>
          <w:rFonts w:hint="eastAsia" w:ascii="宋体" w:hAnsi="宋体"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sz w:val="28"/>
          <w:szCs w:val="28"/>
          <w:highlight w:val="none"/>
          <w:lang w:val="en-US" w:eastAsia="zh-CN"/>
        </w:rPr>
        <w:t>1.服务对象类型：</w:t>
      </w:r>
      <w:r>
        <w:rPr>
          <w:rFonts w:hint="default" w:ascii="宋体" w:hAnsi="宋体" w:eastAsia="方正仿宋_GBK" w:cs="方正仿宋_GBK"/>
          <w:b w:val="0"/>
          <w:bCs w:val="0"/>
          <w:strike w:val="0"/>
          <w:dstrike w:val="0"/>
          <w:color w:val="auto"/>
          <w:sz w:val="28"/>
          <w:szCs w:val="28"/>
          <w:lang w:val="en-US" w:eastAsia="zh-CN"/>
        </w:rPr>
        <w:t>企业法人</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事业单位法人</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行政机关</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其他组织</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2.是否为涉企许可事项：</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3.涉企经营许可事项名称：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4.许可证件名称：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5.改革方式：</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6.具体改革举措</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7.加强事中事后监管措施</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县级以上人民政府地名行政主管部门和其他有关部门在监督检查中发现地名的更名存在问题的，应当及时提出整改建议，下达整改通知书，依法向有关部门提出处理建议；对涉嫌违反本条例规定的有关责任人员，必要时可以采取约谈措施，并向社会通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（2）县级以上人民政府地名行政主管部门和其他有关部门可以委托第三方机构对地名的更名情况进行评估。</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1.申请材料名称</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地名更名申请书，包括更名的方案及理由和地理实体的位置、规模、性质等基本情况。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规定申请材料的依据</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《地名管理条例》第11条  机关、企业事业单位、基层群众性自治组织等申请地名命名、更名应当提交申请书。申请书应当包括下列材料：</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（一）命名、更名的方案及理由；</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（二）地理实体的位置、规模、性质等基本情况；</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（三）国务院地名行政主管部门规定应当提交的其他材料。</w:t>
      </w:r>
    </w:p>
    <w:p>
      <w:pPr>
        <w:spacing w:line="600" w:lineRule="exact"/>
        <w:ind w:firstLine="560" w:firstLineChars="200"/>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行政区划的命名、更名，应当按照《行政区划管理条例》的规定，提交风险评估报告、专家论证报告、征求社会公众等意见报告。其他地名的命名、更名，应当综合考虑社会影响、专业性、技术性以及与群众生活的密切程度等因素，组织开展综合评估、专家论证、征求意见并提交相关报告。</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中介服务</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1.有无法定中介服务事项：</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中介服务事项名称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设定中介服务事项的依据</w:t>
      </w:r>
    </w:p>
    <w:p>
      <w:pPr>
        <w:spacing w:line="600" w:lineRule="exact"/>
        <w:ind w:firstLine="560" w:firstLineChars="200"/>
        <w:outlineLvl w:val="9"/>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提供中介服务的机构</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中介服务事项的收费性质</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1.办理行政许可的程序环节</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（1）申请；（2）受理；（3）审查；（4）</w:t>
      </w:r>
      <w:r>
        <w:rPr>
          <w:rFonts w:hint="eastAsia" w:ascii="宋体" w:hAnsi="宋体" w:eastAsia="方正仿宋_GBK" w:cs="方正仿宋_GBK"/>
          <w:b w:val="0"/>
          <w:bCs w:val="0"/>
          <w:strike w:val="0"/>
          <w:dstrike w:val="0"/>
          <w:color w:val="auto"/>
          <w:sz w:val="28"/>
          <w:szCs w:val="28"/>
          <w:lang w:val="en-US" w:eastAsia="zh-CN"/>
        </w:rPr>
        <w:t>许可</w:t>
      </w:r>
      <w:r>
        <w:rPr>
          <w:rFonts w:hint="default" w:ascii="宋体" w:hAnsi="宋体" w:eastAsia="方正仿宋_GBK" w:cs="方正仿宋_GBK"/>
          <w:b w:val="0"/>
          <w:bCs w:val="0"/>
          <w:strike w:val="0"/>
          <w:dstrike w:val="0"/>
          <w:color w:val="auto"/>
          <w:sz w:val="28"/>
          <w:szCs w:val="28"/>
          <w:lang w:val="en-US" w:eastAsia="zh-CN"/>
        </w:rPr>
        <w:t>决定；（5）公告。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2.规定行政许可程序的依据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《中华人民共和国行政许可法》第29</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申请人可以委托代理人提出行政许可申请。但是，依法应当由申请人到行政机关办公场所提出行政许可申请的除外。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行政许可申请可以通过信函、电报、电传、传真、电子数据交换和电子邮件等方式提出。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第30</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行政机关应当将</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、规章规定的有关行政许可的事项、依据、条件、数量、程序、期限以及需要提交的全部材料的目录和申请书示范文本等在办公场所公示。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申请人要求行政机关对公示内容予以说明、解释的，行政机关应当说明、解释，提供准确、可靠的信息。</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第31</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行政机关对申请人提出的行政许可申请，应当根据下列情况分别作出处理：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（一）申请事项依法不需要取得行政许可的，应当即时告知申请人不受理；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（二）申请事项依法不属于本行政机关职权范围的，应当即时作出不予受理的决定，并告知申请人向有关行政机关申请；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（三）申请材料存在可以当场更正的错误的，应当允许申请人当场更正；</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（四）申请材料不齐全或者不符合法定形式的，应当当场或者在</w:t>
      </w:r>
      <w:r>
        <w:rPr>
          <w:rFonts w:hint="eastAsia" w:ascii="宋体" w:hAnsi="宋体" w:eastAsia="方正仿宋_GBK" w:cs="方正仿宋_GBK"/>
          <w:b w:val="0"/>
          <w:bCs w:val="0"/>
          <w:strike w:val="0"/>
          <w:dstrike w:val="0"/>
          <w:color w:val="auto"/>
          <w:sz w:val="28"/>
          <w:szCs w:val="28"/>
          <w:lang w:val="en-US" w:eastAsia="zh-CN"/>
        </w:rPr>
        <w:t>5</w:t>
      </w:r>
      <w:r>
        <w:rPr>
          <w:rFonts w:hint="default" w:ascii="宋体" w:hAnsi="宋体" w:eastAsia="方正仿宋_GBK" w:cs="方正仿宋_GBK"/>
          <w:b w:val="0"/>
          <w:bCs w:val="0"/>
          <w:strike w:val="0"/>
          <w:dstrike w:val="0"/>
          <w:color w:val="auto"/>
          <w:sz w:val="28"/>
          <w:szCs w:val="28"/>
          <w:lang w:val="en-US" w:eastAsia="zh-CN"/>
        </w:rPr>
        <w:t>日内一次告知申请人需要补正的全部内容，逾期不告知的，自收到申请材料之日起即为受理；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行政机关受理或者不予受理行政许可申请，应当出具加盖本行政机关专用印章和注明日期的书面凭证。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行政机关应当对申请人提交的申请材料进行审查。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申请人提交的申请材料齐全、符合法定形式，行政机关能够当场作出决定的，应当当场作出书面的行政许可决定。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根据法定条件和程序，需要对申请材料的实质内容进行核实的，行政机关应当指派两名以上工作人员进行核查。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第36</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行政机关对行政许可申请进行审查后，除当场作出行政许可决定的外，应当在法定期限内按照规定程序作出行政许可决定。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申请人的申请符合法定条件、标准的，行政机关应当依法作出准予行政许可的书面决定。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行政机关依法作出不予行政许可的书面决定的，应当说明理由，并告知申请人享有依法申请行政复议或者提起行政诉讼的权利。</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《水行政许可实施办法》第17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公民、法人或者其他组织从事特定水事活动，依法需要取得水行政许可的，应当直接向有水行政许可权的水行政许可实施机关提出申请。但是，本办法第</w:t>
      </w:r>
      <w:r>
        <w:rPr>
          <w:rFonts w:hint="eastAsia" w:ascii="宋体" w:hAnsi="宋体" w:eastAsia="方正仿宋_GBK" w:cs="方正仿宋_GBK"/>
          <w:b w:val="0"/>
          <w:bCs w:val="0"/>
          <w:strike w:val="0"/>
          <w:dstrike w:val="0"/>
          <w:color w:val="auto"/>
          <w:sz w:val="28"/>
          <w:szCs w:val="28"/>
          <w:lang w:val="en-US" w:eastAsia="zh-CN"/>
        </w:rPr>
        <w:t>33</w:t>
      </w:r>
      <w:r>
        <w:rPr>
          <w:rFonts w:hint="default" w:ascii="宋体" w:hAnsi="宋体" w:eastAsia="方正仿宋_GBK" w:cs="方正仿宋_GBK"/>
          <w:b w:val="0"/>
          <w:bCs w:val="0"/>
          <w:strike w:val="0"/>
          <w:dstrike w:val="0"/>
          <w:color w:val="auto"/>
          <w:sz w:val="28"/>
          <w:szCs w:val="28"/>
          <w:lang w:val="en-US" w:eastAsia="zh-CN"/>
        </w:rPr>
        <w:t>条第二款规定的情形除外。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第18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水行政许可，可以由申请人到水行政许可实施机关的办公场所，以书面形式提出，也可以通过信函、电报、电传、传真、电子数据交换和电子邮件等方式提出。以电报、电传、传真、电子数据交换和电子邮件等方式提出的，申请人应当自提交申请之日起</w:t>
      </w:r>
      <w:r>
        <w:rPr>
          <w:rFonts w:hint="eastAsia" w:ascii="宋体" w:hAnsi="宋体" w:eastAsia="方正仿宋_GBK" w:cs="方正仿宋_GBK"/>
          <w:b w:val="0"/>
          <w:bCs w:val="0"/>
          <w:strike w:val="0"/>
          <w:dstrike w:val="0"/>
          <w:color w:val="auto"/>
          <w:sz w:val="28"/>
          <w:szCs w:val="28"/>
          <w:lang w:val="en-US" w:eastAsia="zh-CN"/>
        </w:rPr>
        <w:t>3</w:t>
      </w:r>
      <w:r>
        <w:rPr>
          <w:rFonts w:hint="default" w:ascii="宋体" w:hAnsi="宋体" w:eastAsia="方正仿宋_GBK" w:cs="方正仿宋_GBK"/>
          <w:b w:val="0"/>
          <w:bCs w:val="0"/>
          <w:strike w:val="0"/>
          <w:dstrike w:val="0"/>
          <w:color w:val="auto"/>
          <w:sz w:val="28"/>
          <w:szCs w:val="28"/>
          <w:lang w:val="en-US" w:eastAsia="zh-CN"/>
        </w:rPr>
        <w:t>日内提供能够证明其申请文件效力的材料；逾期未能提供的，视为放弃本次申请。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第19</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申请水行政许可，需要使用格式文本的，水行政许可实施机关应当向申请人提供，格式文本中不得包含与申请水行政许可事项没有直接关系的内容。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第20</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申请人可以委托代理人提出水行政许可申请。但是，依照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、规章应当由申请人本人到水行政许可实施机关的办公场所提出水行政许可申请的除外。</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申请人委托代理人提出水行政许可申请的，应当出具授权委托书。委托人为自然人的，应当在授权委托书上签名；委托人为法人或者其他组织的，应当由法定代表人或者主要负责人在授权委托书上签名并加盖公章。授权委托书应当载明下列事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（一）委托人和代理人的基本情况；</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（二）代为提出水行政许可申请、递交有关材料、收受法律文书、接受询问等代理事项和代理权限；</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（三）代理起止日期。</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第21</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水行政许可实施机关应当将</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、规章规定的有关水行政许可的事项、依据、条件、数量、程序、期限、需要提交的全部材料的目录、申请书和授权委托书等格式文本及填写说明在办公场所公示。</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水行政许可实施机关应当逐步推行电子政务，在网站上公示前款所列事项，为申请人采取数据电文等方式提出水行政许可申请、查询水行政许可办理情况和结果等提供必要便利。</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水行政许可实施机关应当根据申请人的要求，对公示内容予以说明、解释。</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申请人应当按照有关</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、规章要求如实提交申请书、有关证明文件和其他相关材料，并对其申请材料实质内容的真实性负责。水行政许可实施机关不得要求申请人提交与其申请的水行政许可事项无关的技术资料和其他材料。</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第23</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水行政许可实施机关收到水行政许可申请后，应当对下列事项进行审查：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（一）申请事项是否依法需要取得水行政许可；</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（二）申请事项是否属于本机关的职权范围；</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（三）申请人是否具有依法不得提出水行政许可申请的情形；</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（四）申请材料是否齐全、符合法定形式。</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水行政许可实施机关对水行政许可申请审查后，应当根据下列情况分别作出处理：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（一）申请事项依法不需要取得水行政许可的，应当即时制作《水行政许可申请不受理告知书》，告知申请人不受理；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申请事项依法不属于本机关职权范围或者具有依法不得提出水行政许可申请的情形的，应当即时制作《水行政许可申请不予受理决定书》。其中，申请事项依法不属于本机关职权范围的，应当告知申请人向有关行政机关申请；</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（三）申请材料存在文字、计算、装订等非实质内容错误的，应当允许申请人当场更正，但应当对更正内容签字或者盖章确认；</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（四）申请材料不齐全或者不符合法定形式的，应当当场或者在</w:t>
      </w:r>
      <w:r>
        <w:rPr>
          <w:rFonts w:hint="eastAsia" w:ascii="宋体" w:hAnsi="宋体" w:eastAsia="方正仿宋_GBK" w:cs="方正仿宋_GBK"/>
          <w:b w:val="0"/>
          <w:bCs w:val="0"/>
          <w:strike w:val="0"/>
          <w:dstrike w:val="0"/>
          <w:color w:val="auto"/>
          <w:sz w:val="28"/>
          <w:szCs w:val="28"/>
          <w:lang w:val="en-US" w:eastAsia="zh-CN"/>
        </w:rPr>
        <w:t>5</w:t>
      </w:r>
      <w:r>
        <w:rPr>
          <w:rFonts w:hint="default" w:ascii="宋体" w:hAnsi="宋体" w:eastAsia="方正仿宋_GBK" w:cs="方正仿宋_GBK"/>
          <w:b w:val="0"/>
          <w:bCs w:val="0"/>
          <w:strike w:val="0"/>
          <w:dstrike w:val="0"/>
          <w:color w:val="auto"/>
          <w:sz w:val="28"/>
          <w:szCs w:val="28"/>
          <w:lang w:val="en-US" w:eastAsia="zh-CN"/>
        </w:rPr>
        <w:t>日内制作《水行政许可申请补正通知书》，一次告知申请人需要补正的全部内容，逾期不告知的，自收到申请材料之日起即为受理；</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（五）申请事项属于本机关职权范围，申请材料齐全、符合法定形式，或者申请人按照要求提交全部补正申请材料的，应当制作《水行政许可申请受理通知书》。</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水行政许可实施机关作出的《水行政许可申请受理通知书</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水行政许可申请不受理告知书》和《水行政许可申请补正通知书》等文书，应当加盖本机关专用印章和注明日期。</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第27</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水行政许可实施机关受理水行政许可申请后应当进行审查。审查一般以书面形式进行。</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除能够当场作出水行政许可决定的外，根据法定条件和程序，需要对申请材料的实质内容进行核查的，应当指派两名以上工作人员进行。核查过程中需要进行现场检查或者调查询问有关人员的，应当制作笔录，由核查方与被核查方签字确认；被核查方拒绝签字的，应当在笔录中记明。</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第28</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审查水行政许可申请时，发现该水行政许可事项直接关系他人重大利益的，应当告知申请人和利害关系人。其中，对于申请人和能够确定的利害关系人，应当直接送达《水行政许可陈述和申辩告知书》；利害关系人为不确定多数人的，应当公告告知。</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告知书或者公告应当确定申请人和利害关系人陈述和申辩的合理期限，并说明该水行政许可的有关情况，但涉及国家秘密、商业秘密或者个人隐私的部分除外。申请人、利害关系人要求陈述和申辩的，应当听取，并制作笔录。申请人、利害关系人提出的事实、理由经审核成立的，应当采纳。</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第32</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水行政许可实施机关审查水行政许可申请后，除当场作出水行政许可决定的外，应当在法定期限内按照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、规章和本办法规定的程序作出如下水行政许可决定：</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（一）水行政许可申请符合</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、规章规定的条件、标准的，依法作出准予水行政许可的书面决定，制作《准予水行政许可决定书》，并应当在办公场所、指定报刊或者网站上公开，公众有权查阅；</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（二）水行政许可申请不符合</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的条件、标准的，依法作出不予水行政许可的书面决定，制作《不予水行政许可决定书》，应当说明理由，并告知申请人享有依法申请行政复议或者提起行政诉讼的权利和复议机关、受诉法院、时效等具体事项。</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第34</w:t>
      </w:r>
      <w:r>
        <w:rPr>
          <w:rFonts w:hint="eastAsia" w:ascii="宋体" w:hAnsi="宋体" w:eastAsia="方正仿宋_GBK" w:cs="方正仿宋_GBK"/>
          <w:b w:val="0"/>
          <w:bCs w:val="0"/>
          <w:strike w:val="0"/>
          <w:dstrike w:val="0"/>
          <w:color w:val="auto"/>
          <w:sz w:val="28"/>
          <w:szCs w:val="28"/>
          <w:lang w:val="en-US" w:eastAsia="zh-CN"/>
        </w:rPr>
        <w:t xml:space="preserve">条  </w:t>
      </w:r>
      <w:r>
        <w:rPr>
          <w:rFonts w:hint="default" w:ascii="宋体" w:hAnsi="宋体" w:eastAsia="方正仿宋_GBK" w:cs="方正仿宋_GBK"/>
          <w:b w:val="0"/>
          <w:bCs w:val="0"/>
          <w:strike w:val="0"/>
          <w:dstrike w:val="0"/>
          <w:color w:val="auto"/>
          <w:sz w:val="28"/>
          <w:szCs w:val="28"/>
          <w:lang w:val="en-US" w:eastAsia="zh-CN"/>
        </w:rPr>
        <w:t>申请人在水行政许可实施机关作出水行政许可决定之前，可以书面申请撤回水行政许可申请。</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是否需要现场勘验</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是否需要组织听证</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是否需要招标、拍卖、挂牌交易</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6.</w:t>
      </w:r>
      <w:r>
        <w:rPr>
          <w:rFonts w:hint="default" w:ascii="宋体" w:hAnsi="宋体" w:eastAsia="仿宋GB2312" w:cs="Times New Roman"/>
          <w:b/>
          <w:bCs/>
          <w:strike w:val="0"/>
          <w:dstrike w:val="0"/>
          <w:color w:val="auto"/>
          <w:sz w:val="28"/>
          <w:szCs w:val="28"/>
          <w:lang w:val="en-US" w:eastAsia="zh-CN"/>
        </w:rPr>
        <w:t>是否需要检验、检测、检疫</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是否需要鉴定</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是否需要专家评审</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w:t>
      </w:r>
      <w:r>
        <w:rPr>
          <w:rFonts w:hint="default" w:ascii="宋体" w:hAnsi="宋体" w:eastAsia="仿宋GB2312" w:cs="Times New Roman"/>
          <w:b/>
          <w:bCs/>
          <w:strike w:val="0"/>
          <w:dstrike w:val="0"/>
          <w:color w:val="auto"/>
          <w:sz w:val="28"/>
          <w:szCs w:val="28"/>
          <w:lang w:val="en-US" w:eastAsia="zh-CN"/>
        </w:rPr>
        <w:t>是否需要向社会公示</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是否实行告知承诺办理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11.审批机关是否委托服务机构开展技术性服务：</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受理和审批时限</w:t>
      </w:r>
    </w:p>
    <w:p>
      <w:pPr>
        <w:spacing w:line="600" w:lineRule="exact"/>
        <w:ind w:firstLine="562" w:firstLineChars="200"/>
        <w:outlineLvl w:val="9"/>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1.承诺受理时限：</w:t>
      </w:r>
      <w:r>
        <w:rPr>
          <w:rFonts w:hint="default" w:ascii="宋体" w:hAnsi="宋体"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sz w:val="28"/>
          <w:szCs w:val="28"/>
        </w:rPr>
      </w:pPr>
      <w:r>
        <w:rPr>
          <w:rFonts w:hint="eastAsia" w:ascii="宋体" w:hAnsi="宋体" w:eastAsia="仿宋GB2312" w:cs="Times New Roman"/>
          <w:b/>
          <w:bCs/>
          <w:strike w:val="0"/>
          <w:dstrike w:val="0"/>
          <w:color w:val="auto"/>
          <w:sz w:val="28"/>
          <w:szCs w:val="28"/>
          <w:lang w:val="en-US" w:eastAsia="zh-CN"/>
        </w:rPr>
        <w:t>2.法定审批时限：</w:t>
      </w:r>
      <w:r>
        <w:rPr>
          <w:rFonts w:hint="eastAsia" w:ascii="宋体" w:hAnsi="宋体"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3.规定法定审批时限依据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（1）《中华人民共和国行政许可法》</w:t>
      </w:r>
    </w:p>
    <w:p>
      <w:pPr>
        <w:spacing w:line="600" w:lineRule="exact"/>
        <w:ind w:firstLine="560" w:firstLineChars="200"/>
        <w:rPr>
          <w:rFonts w:hint="default" w:ascii="宋体" w:hAnsi="宋体" w:eastAsia="方正仿宋_GBK" w:cs="方正仿宋_GBK"/>
          <w:b w:val="0"/>
          <w:bCs w:val="0"/>
          <w:strike w:val="0"/>
          <w:dstrike w:val="0"/>
          <w:color w:val="000000"/>
          <w:sz w:val="28"/>
          <w:szCs w:val="28"/>
          <w:lang w:val="en-US" w:eastAsia="zh-CN"/>
        </w:rPr>
      </w:pPr>
      <w:r>
        <w:rPr>
          <w:rFonts w:hint="default" w:ascii="宋体" w:hAnsi="宋体" w:eastAsia="方正仿宋_GBK" w:cs="方正仿宋_GBK"/>
          <w:b w:val="0"/>
          <w:bCs w:val="0"/>
          <w:strike w:val="0"/>
          <w:dstrike w:val="0"/>
          <w:color w:val="000000"/>
          <w:sz w:val="28"/>
          <w:szCs w:val="28"/>
          <w:lang w:val="en" w:eastAsia="zh-CN"/>
        </w:rPr>
        <w:t>第45条</w:t>
      </w:r>
      <w:r>
        <w:rPr>
          <w:rFonts w:hint="eastAsia" w:ascii="宋体" w:hAnsi="宋体" w:eastAsia="方正仿宋_GBK" w:cs="方正仿宋_GBK"/>
          <w:b w:val="0"/>
          <w:bCs w:val="0"/>
          <w:strike w:val="0"/>
          <w:dstrike w:val="0"/>
          <w:color w:val="000000"/>
          <w:sz w:val="28"/>
          <w:szCs w:val="28"/>
          <w:lang w:val="en-US" w:eastAsia="zh-CN"/>
        </w:rPr>
        <w:t xml:space="preserve">  </w:t>
      </w:r>
      <w:r>
        <w:rPr>
          <w:rFonts w:hint="default" w:ascii="宋体" w:hAnsi="宋体" w:eastAsia="方正仿宋_GBK" w:cs="方正仿宋_GBK"/>
          <w:b w:val="0"/>
          <w:bCs w:val="0"/>
          <w:strike w:val="0"/>
          <w:dstrike w:val="0"/>
          <w:color w:val="000000"/>
          <w:sz w:val="28"/>
          <w:szCs w:val="28"/>
          <w:lang w:val="en-US" w:eastAsia="zh-CN"/>
        </w:rPr>
        <w:t>行政机关作出行政许可决定</w:t>
      </w:r>
      <w:r>
        <w:rPr>
          <w:rFonts w:hint="eastAsia" w:ascii="宋体" w:hAnsi="宋体" w:eastAsia="方正仿宋_GBK" w:cs="方正仿宋_GBK"/>
          <w:b w:val="0"/>
          <w:bCs w:val="0"/>
          <w:strike w:val="0"/>
          <w:dstrike w:val="0"/>
          <w:color w:val="000000"/>
          <w:sz w:val="28"/>
          <w:szCs w:val="28"/>
          <w:lang w:val="en-US" w:eastAsia="zh-CN"/>
        </w:rPr>
        <w:t>，</w:t>
      </w:r>
      <w:r>
        <w:rPr>
          <w:rFonts w:hint="default" w:ascii="宋体" w:hAnsi="宋体" w:eastAsia="方正仿宋_GBK" w:cs="方正仿宋_GBK"/>
          <w:b w:val="0"/>
          <w:bCs w:val="0"/>
          <w:strike w:val="0"/>
          <w:dstrike w:val="0"/>
          <w:color w:val="000000"/>
          <w:sz w:val="28"/>
          <w:szCs w:val="28"/>
          <w:lang w:val="en-US" w:eastAsia="zh-CN"/>
        </w:rPr>
        <w:t>依法需要听证、招标、拍卖、检验、检测、检疫、鉴定和专家评审的</w:t>
      </w:r>
      <w:r>
        <w:rPr>
          <w:rFonts w:hint="eastAsia" w:ascii="宋体" w:hAnsi="宋体" w:eastAsia="方正仿宋_GBK" w:cs="方正仿宋_GBK"/>
          <w:b w:val="0"/>
          <w:bCs w:val="0"/>
          <w:strike w:val="0"/>
          <w:dstrike w:val="0"/>
          <w:color w:val="000000"/>
          <w:sz w:val="28"/>
          <w:szCs w:val="28"/>
          <w:lang w:val="en-US" w:eastAsia="zh-CN"/>
        </w:rPr>
        <w:t>，</w:t>
      </w:r>
      <w:r>
        <w:rPr>
          <w:rFonts w:hint="default" w:ascii="宋体" w:hAnsi="宋体" w:eastAsia="方正仿宋_GBK" w:cs="方正仿宋_GBK"/>
          <w:b w:val="0"/>
          <w:bCs w:val="0"/>
          <w:strike w:val="0"/>
          <w:dstrike w:val="0"/>
          <w:color w:val="000000"/>
          <w:sz w:val="28"/>
          <w:szCs w:val="28"/>
          <w:lang w:val="en-US" w:eastAsia="zh-CN"/>
        </w:rPr>
        <w:t>所需时间不计算在本节规定的期限内。行政机关应当将所需时间书面告知申请人。</w:t>
      </w:r>
    </w:p>
    <w:p>
      <w:pPr>
        <w:spacing w:line="600" w:lineRule="exact"/>
        <w:ind w:firstLine="560" w:firstLineChars="200"/>
        <w:rPr>
          <w:rFonts w:hint="default" w:ascii="宋体" w:hAnsi="宋体" w:eastAsia="仿宋GB2312" w:cs="Times New Roman"/>
          <w:color w:val="000000"/>
          <w:sz w:val="32"/>
          <w:szCs w:val="32"/>
          <w:lang w:val="en-US"/>
        </w:rPr>
      </w:pPr>
      <w:r>
        <w:rPr>
          <w:rFonts w:hint="default" w:ascii="宋体" w:hAnsi="宋体" w:eastAsia="方正仿宋_GBK" w:cs="方正仿宋_GBK"/>
          <w:b w:val="0"/>
          <w:bCs w:val="0"/>
          <w:strike w:val="0"/>
          <w:dstrike w:val="0"/>
          <w:color w:val="000000"/>
          <w:sz w:val="28"/>
          <w:szCs w:val="28"/>
          <w:lang w:val="en-US" w:eastAsia="zh-CN"/>
        </w:rPr>
        <w:t>第47条</w:t>
      </w:r>
      <w:r>
        <w:rPr>
          <w:rFonts w:hint="eastAsia" w:ascii="宋体" w:hAnsi="宋体" w:eastAsia="方正仿宋_GBK" w:cs="方正仿宋_GBK"/>
          <w:b w:val="0"/>
          <w:bCs w:val="0"/>
          <w:strike w:val="0"/>
          <w:dstrike w:val="0"/>
          <w:color w:val="000000"/>
          <w:sz w:val="28"/>
          <w:szCs w:val="28"/>
          <w:lang w:val="en-US" w:eastAsia="zh-CN"/>
        </w:rPr>
        <w:t xml:space="preserve">  </w:t>
      </w:r>
      <w:r>
        <w:rPr>
          <w:rFonts w:hint="default" w:ascii="宋体" w:hAnsi="宋体" w:eastAsia="方正仿宋_GBK" w:cs="方正仿宋_GBK"/>
          <w:b w:val="0"/>
          <w:bCs w:val="0"/>
          <w:strike w:val="0"/>
          <w:dstrike w:val="0"/>
          <w:color w:val="000000"/>
          <w:sz w:val="28"/>
          <w:szCs w:val="28"/>
          <w:lang w:val="en-US" w:eastAsia="zh-CN"/>
        </w:rPr>
        <w:t>行政许可直接涉及申请人与他人之间重大利益关系的，行政机关在作出行政许可决定前，应当告知申请人、利害关系人享有要求听证的权利；申请人、利害关系人在被告知听证权利之日起</w:t>
      </w:r>
      <w:r>
        <w:rPr>
          <w:rFonts w:hint="eastAsia" w:ascii="宋体" w:hAnsi="宋体" w:eastAsia="方正仿宋_GBK" w:cs="方正仿宋_GBK"/>
          <w:b w:val="0"/>
          <w:bCs w:val="0"/>
          <w:strike w:val="0"/>
          <w:dstrike w:val="0"/>
          <w:color w:val="000000"/>
          <w:sz w:val="28"/>
          <w:szCs w:val="28"/>
          <w:lang w:val="en-US" w:eastAsia="zh-CN"/>
        </w:rPr>
        <w:t>5</w:t>
      </w:r>
      <w:r>
        <w:rPr>
          <w:rFonts w:hint="default" w:ascii="宋体" w:hAnsi="宋体" w:eastAsia="方正仿宋_GBK" w:cs="方正仿宋_GBK"/>
          <w:b w:val="0"/>
          <w:bCs w:val="0"/>
          <w:strike w:val="0"/>
          <w:dstrike w:val="0"/>
          <w:color w:val="000000"/>
          <w:sz w:val="28"/>
          <w:szCs w:val="28"/>
          <w:lang w:val="en-US" w:eastAsia="zh-CN"/>
        </w:rPr>
        <w:t>日内提出听证申请的，行政机关应当在</w:t>
      </w:r>
      <w:r>
        <w:rPr>
          <w:rFonts w:hint="eastAsia" w:ascii="宋体" w:hAnsi="宋体" w:eastAsia="方正仿宋_GBK" w:cs="方正仿宋_GBK"/>
          <w:b w:val="0"/>
          <w:bCs w:val="0"/>
          <w:strike w:val="0"/>
          <w:dstrike w:val="0"/>
          <w:color w:val="000000"/>
          <w:sz w:val="28"/>
          <w:szCs w:val="28"/>
          <w:lang w:val="en-US" w:eastAsia="zh-CN"/>
        </w:rPr>
        <w:t>20</w:t>
      </w:r>
      <w:r>
        <w:rPr>
          <w:rFonts w:hint="default" w:ascii="宋体" w:hAnsi="宋体" w:eastAsia="方正仿宋_GBK" w:cs="方正仿宋_GBK"/>
          <w:b w:val="0"/>
          <w:bCs w:val="0"/>
          <w:strike w:val="0"/>
          <w:dstrike w:val="0"/>
          <w:color w:val="000000"/>
          <w:sz w:val="28"/>
          <w:szCs w:val="28"/>
          <w:lang w:val="en-US" w:eastAsia="zh-CN"/>
        </w:rPr>
        <w:t>日内组织听证。</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（2）《水行政许可实施办法》</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第33条</w:t>
      </w:r>
      <w:r>
        <w:rPr>
          <w:rFonts w:hint="eastAsia" w:ascii="宋体" w:hAnsi="宋体" w:eastAsia="方正仿宋_GBK" w:cs="方正仿宋_GBK"/>
          <w:b w:val="0"/>
          <w:bCs w:val="0"/>
          <w:strike w:val="0"/>
          <w:dstrike w:val="0"/>
          <w:color w:val="auto"/>
          <w:sz w:val="28"/>
          <w:szCs w:val="28"/>
          <w:lang w:val="en-US" w:eastAsia="zh-CN"/>
        </w:rPr>
        <w:t xml:space="preserve">  </w:t>
      </w:r>
      <w:r>
        <w:rPr>
          <w:rFonts w:hint="default" w:ascii="宋体" w:hAnsi="宋体" w:eastAsia="方正仿宋_GBK" w:cs="方正仿宋_GBK"/>
          <w:b w:val="0"/>
          <w:bCs w:val="0"/>
          <w:strike w:val="0"/>
          <w:dstrike w:val="0"/>
          <w:color w:val="auto"/>
          <w:sz w:val="28"/>
          <w:szCs w:val="28"/>
          <w:lang w:val="en-US" w:eastAsia="zh-CN"/>
        </w:rPr>
        <w:t>除可以当场作出水行政许可决定的外，水行政许可实施机关应当自受理水行政许可申请之日起20日内作出水行政许可决定。因水行政许可事项重大、复杂或者具有其他正当理由，20日内不能作出决定的，经本机关负责人批准，可以延长10日，并应当制作《水行政许可延期告知书》，将延长期限的理由告知申请人。</w:t>
      </w:r>
    </w:p>
    <w:p>
      <w:pPr>
        <w:spacing w:line="600" w:lineRule="exact"/>
        <w:ind w:firstLine="560" w:firstLineChars="200"/>
        <w:outlineLvl w:val="9"/>
        <w:rPr>
          <w:rFonts w:hint="default" w:ascii="宋体" w:hAnsi="宋体" w:eastAsia="仿宋GB2312" w:cs="Times New Roman"/>
          <w:sz w:val="32"/>
          <w:szCs w:val="32"/>
          <w:lang w:val="en-US"/>
        </w:rPr>
      </w:pPr>
      <w:r>
        <w:rPr>
          <w:rFonts w:hint="default" w:ascii="宋体" w:hAnsi="宋体" w:eastAsia="方正仿宋_GBK" w:cs="方正仿宋_GBK"/>
          <w:b w:val="0"/>
          <w:bCs w:val="0"/>
          <w:strike w:val="0"/>
          <w:dstrike w:val="0"/>
          <w:color w:val="auto"/>
          <w:sz w:val="28"/>
          <w:szCs w:val="28"/>
          <w:lang w:val="en-US" w:eastAsia="zh-CN"/>
        </w:rPr>
        <w:t>依照</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规章规定，应当先经下级水行政许可实施机关审查后，报送上级水行政许可实施机关决定的水行政许可，下级水行政许可实施机关应当按照本办法的规定受理和审查，并应当自受理之日起20日内将审查意见和全部申请材料，直接报送上级水行政许可实施机关审查决定。上级水行政许可实施机关不得要求申请人重复提供申请材料，并应当自收到下级水行政许可实施机关报送的初步审查意见和全部申请材料之日起20日内作出水行政许可决定。</w:t>
      </w:r>
      <w:r>
        <w:rPr>
          <w:rFonts w:hint="eastAsia" w:ascii="宋体" w:hAnsi="宋体" w:eastAsia="方正仿宋_GBK" w:cs="方正仿宋_GBK"/>
          <w:b w:val="0"/>
          <w:bCs w:val="0"/>
          <w:strike w:val="0"/>
          <w:dstrike w:val="0"/>
          <w:color w:val="auto"/>
          <w:sz w:val="28"/>
          <w:szCs w:val="28"/>
          <w:lang w:val="en-US" w:eastAsia="zh-CN"/>
        </w:rPr>
        <w:t>法律法规</w:t>
      </w:r>
      <w:r>
        <w:rPr>
          <w:rFonts w:hint="default" w:ascii="宋体" w:hAnsi="宋体" w:eastAsia="方正仿宋_GBK" w:cs="方正仿宋_GBK"/>
          <w:b w:val="0"/>
          <w:bCs w:val="0"/>
          <w:strike w:val="0"/>
          <w:dstrike w:val="0"/>
          <w:color w:val="auto"/>
          <w:sz w:val="28"/>
          <w:szCs w:val="28"/>
          <w:lang w:val="en-US" w:eastAsia="zh-CN"/>
        </w:rPr>
        <w:t>对水行政许可期限另有规定的，依照其规定。</w:t>
      </w:r>
    </w:p>
    <w:p>
      <w:pPr>
        <w:spacing w:line="600" w:lineRule="exact"/>
        <w:ind w:firstLine="562"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4.承诺审批时限：</w:t>
      </w:r>
      <w:r>
        <w:rPr>
          <w:rFonts w:hint="eastAsia" w:ascii="宋体" w:hAnsi="宋体" w:eastAsia="方正仿宋_GBK" w:cs="方正仿宋_GBK"/>
          <w:b w:val="0"/>
          <w:bCs w:val="0"/>
          <w:strike w:val="0"/>
          <w:dstrike w:val="0"/>
          <w:color w:val="auto"/>
          <w:sz w:val="28"/>
          <w:szCs w:val="28"/>
          <w:lang w:val="en-US" w:eastAsia="zh-CN"/>
        </w:rPr>
        <w:t>20</w:t>
      </w:r>
      <w:r>
        <w:rPr>
          <w:rFonts w:hint="default" w:ascii="宋体" w:hAnsi="宋体" w:eastAsia="方正仿宋_GBK" w:cs="方正仿宋_GBK"/>
          <w:b w:val="0"/>
          <w:bCs w:val="0"/>
          <w:strike w:val="0"/>
          <w:dstrike w:val="0"/>
          <w:color w:val="auto"/>
          <w:sz w:val="28"/>
          <w:szCs w:val="28"/>
          <w:lang w:val="en-US" w:eastAsia="zh-CN"/>
        </w:rPr>
        <w:t>个工作日</w:t>
      </w:r>
    </w:p>
    <w:p>
      <w:pPr>
        <w:spacing w:line="600" w:lineRule="exact"/>
        <w:ind w:firstLine="560" w:firstLineChars="200"/>
        <w:outlineLvl w:val="9"/>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依法进行现场勘验</w:t>
      </w:r>
      <w:r>
        <w:rPr>
          <w:rFonts w:hint="eastAsia" w:ascii="宋体" w:hAnsi="宋体" w:eastAsia="方正仿宋_GBK" w:cs="方正仿宋_GBK"/>
          <w:b w:val="0"/>
          <w:bCs w:val="0"/>
          <w:strike w:val="0"/>
          <w:dstrike w:val="0"/>
          <w:color w:val="auto"/>
          <w:sz w:val="28"/>
          <w:szCs w:val="28"/>
          <w:lang w:val="en-US" w:eastAsia="zh-CN"/>
        </w:rPr>
        <w:t>、听证、</w:t>
      </w:r>
      <w:r>
        <w:rPr>
          <w:rFonts w:hint="default" w:ascii="宋体" w:hAnsi="宋体" w:eastAsia="方正仿宋_GBK" w:cs="方正仿宋_GBK"/>
          <w:b w:val="0"/>
          <w:bCs w:val="0"/>
          <w:strike w:val="0"/>
          <w:dstrike w:val="0"/>
          <w:color w:val="auto"/>
          <w:sz w:val="28"/>
          <w:szCs w:val="28"/>
          <w:lang w:val="en-US" w:eastAsia="zh-CN"/>
        </w:rPr>
        <w:t>专家评审</w:t>
      </w:r>
      <w:r>
        <w:rPr>
          <w:rFonts w:hint="eastAsia" w:ascii="宋体" w:hAnsi="宋体" w:eastAsia="方正仿宋_GBK" w:cs="方正仿宋_GBK"/>
          <w:b w:val="0"/>
          <w:bCs w:val="0"/>
          <w:strike w:val="0"/>
          <w:dstrike w:val="0"/>
          <w:color w:val="auto"/>
          <w:sz w:val="28"/>
          <w:szCs w:val="28"/>
          <w:lang w:val="en-US" w:eastAsia="zh-CN"/>
        </w:rPr>
        <w:t>、公示的</w:t>
      </w:r>
      <w:r>
        <w:rPr>
          <w:rFonts w:hint="default" w:ascii="宋体" w:hAnsi="宋体" w:eastAsia="方正仿宋_GBK" w:cs="方正仿宋_GBK"/>
          <w:b w:val="0"/>
          <w:bCs w:val="0"/>
          <w:strike w:val="0"/>
          <w:dstrike w:val="0"/>
          <w:color w:val="auto"/>
          <w:sz w:val="28"/>
          <w:szCs w:val="28"/>
          <w:lang w:val="en-US" w:eastAsia="zh-CN"/>
        </w:rPr>
        <w:t>时间不计算在该时限</w:t>
      </w:r>
      <w:r>
        <w:rPr>
          <w:rFonts w:hint="eastAsia" w:ascii="宋体" w:hAnsi="宋体" w:eastAsia="方正仿宋_GBK" w:cs="方正仿宋_GBK"/>
          <w:b w:val="0"/>
          <w:bCs w:val="0"/>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依法进行专家评审另需时间不超过7个工作日</w:t>
      </w:r>
      <w:r>
        <w:rPr>
          <w:rFonts w:hint="eastAsia" w:ascii="宋体" w:hAnsi="宋体"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收费</w:t>
      </w:r>
    </w:p>
    <w:p>
      <w:pPr>
        <w:spacing w:line="600" w:lineRule="exact"/>
        <w:ind w:firstLine="562" w:firstLineChars="200"/>
        <w:outlineLvl w:val="9"/>
        <w:rPr>
          <w:rFonts w:hint="eastAsia"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1.办理行政许可是否收费：</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outlineLvl w:val="9"/>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1.审批结果类型：</w:t>
      </w:r>
      <w:r>
        <w:rPr>
          <w:rFonts w:hint="default" w:ascii="宋体" w:hAnsi="宋体"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2.审批结果名称：</w:t>
      </w:r>
      <w:r>
        <w:rPr>
          <w:rFonts w:hint="eastAsia" w:ascii="宋体" w:hAnsi="宋体" w:eastAsia="方正仿宋_GBK" w:cs="方正仿宋_GBK"/>
          <w:b w:val="0"/>
          <w:bCs w:val="0"/>
          <w:strike w:val="0"/>
          <w:dstrike w:val="0"/>
          <w:color w:val="auto"/>
          <w:sz w:val="28"/>
          <w:szCs w:val="28"/>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3.审批结果的有效期限：</w:t>
      </w:r>
      <w:r>
        <w:rPr>
          <w:rFonts w:hint="eastAsia" w:ascii="宋体" w:hAnsi="宋体"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5.是否需要办理审批结果变更手续：</w:t>
      </w:r>
      <w:r>
        <w:rPr>
          <w:rFonts w:hint="default"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7.是否需要办理审批结果延续手续：</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（1）《中华人民共和国行政许可法》第41条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（2）《水行政许可实施办法》第37条  水行政许可的适用范围没有地域限制的，申请人取得的水行政许可在全国范围内有效；水行政许可的适用范围有地域限制的，《准予水行政许可决定书》或者水行政许可证件、证书上应当注明。</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1.有无行政许可数量限制：</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2.公布数量限制的方式：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3.公布数量限制的周期：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4.在数量限制条件下实施行政许可的方式：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1.有无年检要求：</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3.年检周期：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4.年检是否要求报送材料：</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5.年检报送材料名称：</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6.年检是否收费：</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8.通过年检的证明或者标志：</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eastAsia="zh-CN"/>
        </w:rPr>
        <w:t>有无年报要求</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年报报送材料名称</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9"/>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年报周期</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县级水利部门</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outlineLvl w:val="9"/>
        <w:rPr>
          <w:rFonts w:hint="eastAsia" w:ascii="宋体" w:hAnsi="宋体" w:eastAsia="黑体" w:cs="Times New Roman"/>
          <w:b w:val="0"/>
          <w:bCs w:val="0"/>
          <w:strike w:val="0"/>
          <w:dstrike w:val="0"/>
          <w:color w:val="auto"/>
          <w:sz w:val="28"/>
          <w:szCs w:val="28"/>
          <w:highlight w:val="none"/>
          <w:lang w:val="en-US" w:eastAsia="zh-CN"/>
        </w:rPr>
      </w:pPr>
      <w:r>
        <w:rPr>
          <w:rFonts w:hint="eastAsia" w:ascii="宋体" w:hAnsi="宋体" w:eastAsia="方正仿宋_GBK" w:cs="方正仿宋_GBK"/>
          <w:b w:val="0"/>
          <w:bCs w:val="0"/>
          <w:strike w:val="0"/>
          <w:dstrike w:val="0"/>
          <w:color w:val="auto"/>
          <w:sz w:val="28"/>
          <w:szCs w:val="28"/>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9"/>
        <w:rPr>
          <w:rFonts w:hint="default" w:ascii="宋体" w:hAnsi="宋体" w:eastAsia="黑体" w:cs="Times New Roman"/>
          <w:b w:val="0"/>
          <w:bCs w:val="0"/>
          <w:strike w:val="0"/>
          <w:dstrike w:val="0"/>
          <w:color w:val="auto"/>
          <w:sz w:val="28"/>
          <w:szCs w:val="28"/>
          <w:highlight w:val="none"/>
          <w:lang w:val="en-US" w:eastAsia="zh-CN"/>
        </w:rPr>
      </w:pPr>
    </w:p>
    <w:p>
      <w:pPr>
        <w:spacing w:beforeLines="0" w:afterLines="0" w:line="433" w:lineRule="auto"/>
        <w:rPr>
          <w:rFonts w:hint="default"/>
          <w:sz w:val="21"/>
          <w:szCs w:val="21"/>
        </w:rPr>
      </w:pPr>
    </w:p>
    <w:p>
      <w:pPr>
        <w:spacing w:beforeLines="0" w:afterLines="0" w:line="433" w:lineRule="auto"/>
        <w:rPr>
          <w:rFonts w:hint="default"/>
          <w:sz w:val="21"/>
          <w:szCs w:val="21"/>
        </w:rPr>
      </w:pPr>
    </w:p>
    <w:p>
      <w:pPr>
        <w:spacing w:beforeLines="0" w:afterLines="0" w:line="433" w:lineRule="auto"/>
        <w:rPr>
          <w:rFonts w:hint="default"/>
          <w:sz w:val="21"/>
          <w:szCs w:val="21"/>
        </w:rPr>
      </w:pPr>
    </w:p>
    <w:p>
      <w:pPr>
        <w:rPr>
          <w:rFonts w:hint="eastAsia" w:ascii="黑体" w:hAnsi="黑体" w:eastAsia="黑体" w:cs="黑体"/>
          <w:b/>
          <w:spacing w:val="-1"/>
          <w:sz w:val="18"/>
          <w:szCs w:val="18"/>
        </w:rPr>
      </w:pPr>
      <w:r>
        <w:rPr>
          <w:rFonts w:hint="eastAsia" w:ascii="黑体" w:hAnsi="黑体" w:eastAsia="黑体" w:cs="黑体"/>
          <w:b/>
          <w:spacing w:val="-1"/>
          <w:sz w:val="18"/>
          <w:szCs w:val="18"/>
        </w:rPr>
        <w:br w:type="page"/>
      </w:r>
    </w:p>
    <w:p>
      <w:pPr>
        <w:spacing w:before="59" w:beforeLines="0" w:afterLines="0" w:line="224" w:lineRule="auto"/>
        <w:ind w:left="17"/>
        <w:rPr>
          <w:rFonts w:hint="eastAsia" w:ascii="黑体" w:hAnsi="黑体" w:eastAsia="黑体" w:cs="黑体"/>
          <w:sz w:val="18"/>
          <w:szCs w:val="18"/>
        </w:rPr>
      </w:pPr>
      <w:r>
        <w:rPr>
          <w:rFonts w:hint="eastAsia" w:ascii="黑体" w:hAnsi="黑体" w:eastAsia="黑体" w:cs="黑体"/>
          <w:b/>
          <w:spacing w:val="-1"/>
          <w:sz w:val="18"/>
          <w:szCs w:val="18"/>
        </w:rPr>
        <w:t>附件2</w:t>
      </w:r>
    </w:p>
    <w:p>
      <w:pPr>
        <w:spacing w:before="39" w:beforeLines="0" w:afterLines="0" w:line="222" w:lineRule="auto"/>
        <w:ind w:left="5658"/>
        <w:rPr>
          <w:rFonts w:hint="eastAsia" w:ascii="黑体" w:hAnsi="黑体" w:eastAsia="黑体" w:cs="黑体"/>
          <w:sz w:val="26"/>
          <w:szCs w:val="26"/>
        </w:rPr>
      </w:pPr>
      <w:r>
        <w:rPr>
          <w:rFonts w:hint="eastAsia" w:ascii="黑体" w:hAnsi="黑体" w:eastAsia="黑体" w:cs="黑体"/>
          <w:b/>
          <w:spacing w:val="1"/>
          <w:sz w:val="26"/>
          <w:szCs w:val="26"/>
        </w:rPr>
        <w:t>行政许可事项实施规范目录</w:t>
      </w:r>
    </w:p>
    <w:p>
      <w:pPr>
        <w:spacing w:before="39" w:beforeLines="0" w:afterLines="0" w:line="221" w:lineRule="auto"/>
        <w:ind w:left="45"/>
        <w:rPr>
          <w:rFonts w:hint="eastAsia" w:ascii="宋体" w:hAnsi="宋体" w:eastAsia="宋体" w:cs="宋体"/>
          <w:sz w:val="18"/>
          <w:szCs w:val="18"/>
        </w:rPr>
      </w:pPr>
      <w:r>
        <w:rPr>
          <w:rFonts w:hint="eastAsia" w:ascii="宋体" w:hAnsi="宋体" w:eastAsia="宋体" w:cs="宋体"/>
          <w:spacing w:val="-1"/>
          <w:sz w:val="18"/>
          <w:szCs w:val="18"/>
        </w:rPr>
        <w:t>填报单位</w:t>
      </w:r>
      <w:r>
        <w:rPr>
          <w:rFonts w:hint="eastAsia" w:ascii="宋体" w:hAnsi="宋体" w:cs="宋体"/>
          <w:spacing w:val="-1"/>
          <w:sz w:val="18"/>
          <w:szCs w:val="18"/>
          <w:lang w:eastAsia="zh-CN"/>
        </w:rPr>
        <w:t>（</w:t>
      </w:r>
      <w:r>
        <w:rPr>
          <w:rFonts w:hint="eastAsia" w:ascii="宋体" w:hAnsi="宋体" w:eastAsia="宋体" w:cs="宋体"/>
          <w:spacing w:val="-1"/>
          <w:sz w:val="18"/>
          <w:szCs w:val="18"/>
        </w:rPr>
        <w:t>盖章</w:t>
      </w:r>
      <w:r>
        <w:rPr>
          <w:rFonts w:hint="eastAsia" w:ascii="宋体" w:hAnsi="宋体" w:cs="宋体"/>
          <w:spacing w:val="-1"/>
          <w:sz w:val="18"/>
          <w:szCs w:val="18"/>
          <w:lang w:eastAsia="zh-CN"/>
        </w:rPr>
        <w:t>）</w:t>
      </w:r>
      <w:r>
        <w:rPr>
          <w:rFonts w:hint="eastAsia" w:ascii="宋体" w:hAnsi="宋体" w:eastAsia="宋体" w:cs="宋体"/>
          <w:spacing w:val="-1"/>
          <w:sz w:val="18"/>
          <w:szCs w:val="18"/>
        </w:rPr>
        <w:t xml:space="preserve">:                             </w:t>
      </w:r>
      <w:r>
        <w:rPr>
          <w:rFonts w:hint="eastAsia" w:ascii="宋体" w:hAnsi="宋体" w:eastAsia="宋体" w:cs="宋体"/>
          <w:spacing w:val="-2"/>
          <w:sz w:val="18"/>
          <w:szCs w:val="18"/>
        </w:rPr>
        <w:t xml:space="preserve">                     填报人：            联系电话：</w:t>
      </w:r>
    </w:p>
    <w:p>
      <w:pPr>
        <w:spacing w:beforeLines="0" w:afterLines="0" w:line="22" w:lineRule="exact"/>
        <w:rPr>
          <w:rFonts w:hint="default"/>
          <w:sz w:val="21"/>
          <w:szCs w:val="21"/>
        </w:rPr>
      </w:pPr>
    </w:p>
    <w:tbl>
      <w:tblPr>
        <w:tblStyle w:val="7"/>
        <w:tblW w:w="144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550"/>
        <w:gridCol w:w="929"/>
        <w:gridCol w:w="929"/>
        <w:gridCol w:w="1039"/>
        <w:gridCol w:w="699"/>
        <w:gridCol w:w="4547"/>
        <w:gridCol w:w="350"/>
        <w:gridCol w:w="699"/>
        <w:gridCol w:w="550"/>
        <w:gridCol w:w="689"/>
        <w:gridCol w:w="579"/>
        <w:gridCol w:w="580"/>
        <w:gridCol w:w="669"/>
        <w:gridCol w:w="550"/>
        <w:gridCol w:w="5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8" w:beforeLines="0" w:afterLines="0" w:line="221" w:lineRule="auto"/>
              <w:ind w:left="116"/>
              <w:jc w:val="both"/>
              <w:rPr>
                <w:rFonts w:hint="eastAsia" w:ascii="宋体" w:hAnsi="宋体" w:eastAsia="宋体" w:cs="宋体"/>
                <w:sz w:val="12"/>
                <w:szCs w:val="12"/>
              </w:rPr>
            </w:pPr>
            <w:r>
              <w:rPr>
                <w:rFonts w:hint="eastAsia" w:ascii="宋体" w:hAnsi="宋体" w:eastAsia="宋体" w:cs="宋体"/>
                <w:b/>
                <w:spacing w:val="-3"/>
                <w:sz w:val="12"/>
                <w:szCs w:val="12"/>
              </w:rPr>
              <w:t>序号</w:t>
            </w: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8" w:beforeLines="0" w:afterLines="0" w:line="236" w:lineRule="auto"/>
              <w:ind w:left="200" w:right="103" w:hanging="119"/>
              <w:jc w:val="both"/>
              <w:rPr>
                <w:rFonts w:hint="eastAsia" w:ascii="宋体" w:hAnsi="宋体" w:eastAsia="宋体" w:cs="宋体"/>
                <w:sz w:val="12"/>
                <w:szCs w:val="12"/>
              </w:rPr>
            </w:pPr>
            <w:r>
              <w:rPr>
                <w:rFonts w:hint="eastAsia" w:ascii="宋体" w:hAnsi="宋体" w:eastAsia="宋体" w:cs="宋体"/>
                <w:b/>
                <w:spacing w:val="-4"/>
                <w:sz w:val="12"/>
                <w:szCs w:val="12"/>
              </w:rPr>
              <w:t>主管部</w:t>
            </w:r>
            <w:r>
              <w:rPr>
                <w:rFonts w:hint="eastAsia" w:ascii="宋体" w:hAnsi="宋体" w:eastAsia="宋体" w:cs="宋体"/>
                <w:spacing w:val="1"/>
                <w:sz w:val="12"/>
                <w:szCs w:val="12"/>
              </w:rPr>
              <w:t xml:space="preserve"> </w:t>
            </w:r>
            <w:r>
              <w:rPr>
                <w:rFonts w:hint="eastAsia" w:ascii="宋体" w:hAnsi="宋体" w:eastAsia="宋体" w:cs="宋体"/>
                <w:b/>
                <w:spacing w:val="-2"/>
                <w:sz w:val="12"/>
                <w:szCs w:val="12"/>
              </w:rPr>
              <w:t>门</w:t>
            </w: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8" w:beforeLines="0" w:afterLines="0" w:line="220" w:lineRule="auto"/>
              <w:ind w:left="331"/>
              <w:jc w:val="both"/>
              <w:rPr>
                <w:rFonts w:hint="eastAsia" w:ascii="宋体" w:hAnsi="宋体" w:eastAsia="宋体" w:cs="宋体"/>
                <w:sz w:val="12"/>
                <w:szCs w:val="12"/>
              </w:rPr>
            </w:pPr>
            <w:r>
              <w:rPr>
                <w:rFonts w:hint="eastAsia" w:ascii="宋体" w:hAnsi="宋体" w:eastAsia="宋体" w:cs="宋体"/>
                <w:b/>
                <w:spacing w:val="-3"/>
                <w:sz w:val="12"/>
                <w:szCs w:val="12"/>
              </w:rPr>
              <w:t>主项</w:t>
            </w: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8" w:beforeLines="0" w:afterLines="0" w:line="220" w:lineRule="auto"/>
              <w:ind w:left="332"/>
              <w:jc w:val="both"/>
              <w:rPr>
                <w:rFonts w:hint="eastAsia" w:ascii="宋体" w:hAnsi="宋体" w:eastAsia="宋体" w:cs="宋体"/>
                <w:sz w:val="12"/>
                <w:szCs w:val="12"/>
              </w:rPr>
            </w:pPr>
            <w:r>
              <w:rPr>
                <w:rFonts w:hint="eastAsia" w:ascii="宋体" w:hAnsi="宋体" w:eastAsia="宋体" w:cs="宋体"/>
                <w:b/>
                <w:spacing w:val="-3"/>
                <w:sz w:val="12"/>
                <w:szCs w:val="12"/>
              </w:rPr>
              <w:t>子项</w:t>
            </w: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8" w:beforeLines="0" w:afterLines="0" w:line="219" w:lineRule="auto"/>
              <w:ind w:left="333"/>
              <w:jc w:val="both"/>
              <w:rPr>
                <w:rFonts w:hint="eastAsia" w:ascii="宋体" w:hAnsi="宋体" w:eastAsia="宋体" w:cs="宋体"/>
                <w:sz w:val="12"/>
                <w:szCs w:val="12"/>
              </w:rPr>
            </w:pPr>
            <w:r>
              <w:rPr>
                <w:rFonts w:hint="eastAsia" w:ascii="宋体" w:hAnsi="宋体" w:eastAsia="宋体" w:cs="宋体"/>
                <w:b/>
                <w:spacing w:val="-3"/>
                <w:sz w:val="12"/>
                <w:szCs w:val="12"/>
              </w:rPr>
              <w:t>办理项</w:t>
            </w: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7" w:beforeLines="0" w:afterLines="0" w:line="219" w:lineRule="auto"/>
              <w:ind w:left="104"/>
              <w:jc w:val="both"/>
              <w:rPr>
                <w:rFonts w:hint="eastAsia" w:ascii="宋体" w:hAnsi="宋体" w:eastAsia="宋体" w:cs="宋体"/>
                <w:sz w:val="12"/>
                <w:szCs w:val="12"/>
              </w:rPr>
            </w:pPr>
            <w:r>
              <w:rPr>
                <w:rFonts w:hint="eastAsia" w:ascii="宋体" w:hAnsi="宋体" w:eastAsia="宋体" w:cs="宋体"/>
                <w:b/>
                <w:spacing w:val="-3"/>
                <w:sz w:val="12"/>
                <w:szCs w:val="12"/>
              </w:rPr>
              <w:t>实施机关</w:t>
            </w: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7" w:beforeLines="0" w:afterLines="0" w:line="219" w:lineRule="auto"/>
              <w:ind w:left="1805"/>
              <w:jc w:val="both"/>
              <w:rPr>
                <w:rFonts w:hint="eastAsia" w:ascii="宋体" w:hAnsi="宋体" w:eastAsia="宋体" w:cs="宋体"/>
                <w:sz w:val="12"/>
                <w:szCs w:val="12"/>
              </w:rPr>
            </w:pPr>
            <w:r>
              <w:rPr>
                <w:rFonts w:hint="eastAsia" w:ascii="宋体" w:hAnsi="宋体" w:eastAsia="宋体" w:cs="宋体"/>
                <w:b/>
                <w:spacing w:val="-3"/>
                <w:sz w:val="12"/>
                <w:szCs w:val="12"/>
              </w:rPr>
              <w:t>设定和实施依据</w:t>
            </w: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8" w:beforeLines="0" w:afterLines="0" w:line="242" w:lineRule="auto"/>
              <w:ind w:left="48" w:right="56"/>
              <w:jc w:val="both"/>
              <w:rPr>
                <w:rFonts w:hint="eastAsia" w:ascii="宋体" w:hAnsi="宋体" w:eastAsia="宋体" w:cs="宋体"/>
                <w:sz w:val="12"/>
                <w:szCs w:val="12"/>
              </w:rPr>
            </w:pPr>
            <w:r>
              <w:rPr>
                <w:rFonts w:hint="eastAsia" w:ascii="宋体" w:hAnsi="宋体" w:eastAsia="宋体" w:cs="宋体"/>
                <w:b/>
                <w:spacing w:val="-5"/>
                <w:sz w:val="12"/>
                <w:szCs w:val="12"/>
              </w:rPr>
              <w:t>是否</w:t>
            </w:r>
            <w:r>
              <w:rPr>
                <w:rFonts w:hint="eastAsia" w:ascii="宋体" w:hAnsi="宋体" w:eastAsia="宋体" w:cs="宋体"/>
                <w:sz w:val="12"/>
                <w:szCs w:val="12"/>
              </w:rPr>
              <w:t xml:space="preserve"> </w:t>
            </w:r>
            <w:r>
              <w:rPr>
                <w:rFonts w:hint="eastAsia" w:ascii="宋体" w:hAnsi="宋体" w:eastAsia="宋体" w:cs="宋体"/>
                <w:b/>
                <w:spacing w:val="-5"/>
                <w:sz w:val="12"/>
                <w:szCs w:val="12"/>
              </w:rPr>
              <w:t>涉企</w:t>
            </w: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248" w:beforeLines="0" w:afterLines="0" w:line="219" w:lineRule="auto"/>
              <w:ind w:left="78"/>
              <w:jc w:val="both"/>
              <w:rPr>
                <w:rFonts w:hint="eastAsia" w:ascii="宋体" w:hAnsi="宋体" w:eastAsia="宋体" w:cs="宋体"/>
                <w:sz w:val="12"/>
                <w:szCs w:val="12"/>
              </w:rPr>
            </w:pPr>
            <w:r>
              <w:rPr>
                <w:rFonts w:hint="eastAsia" w:ascii="宋体" w:hAnsi="宋体" w:eastAsia="宋体" w:cs="宋体"/>
                <w:b/>
                <w:spacing w:val="-3"/>
                <w:sz w:val="12"/>
                <w:szCs w:val="12"/>
              </w:rPr>
              <w:t>改革方式</w:t>
            </w: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7" w:beforeLines="0" w:afterLines="0"/>
              <w:ind w:left="89" w:right="95"/>
              <w:jc w:val="both"/>
              <w:rPr>
                <w:rFonts w:hint="eastAsia" w:ascii="宋体" w:hAnsi="宋体" w:eastAsia="宋体" w:cs="宋体"/>
                <w:sz w:val="12"/>
                <w:szCs w:val="12"/>
              </w:rPr>
            </w:pPr>
            <w:r>
              <w:rPr>
                <w:rFonts w:hint="eastAsia" w:ascii="宋体" w:hAnsi="宋体" w:eastAsia="宋体" w:cs="宋体"/>
                <w:b/>
                <w:spacing w:val="-4"/>
                <w:sz w:val="12"/>
                <w:szCs w:val="12"/>
              </w:rPr>
              <w:t>具体改</w:t>
            </w:r>
            <w:r>
              <w:rPr>
                <w:rFonts w:hint="eastAsia" w:ascii="宋体" w:hAnsi="宋体" w:eastAsia="宋体" w:cs="宋体"/>
                <w:sz w:val="12"/>
                <w:szCs w:val="12"/>
              </w:rPr>
              <w:t xml:space="preserve"> </w:t>
            </w:r>
            <w:r>
              <w:rPr>
                <w:rFonts w:hint="eastAsia" w:ascii="宋体" w:hAnsi="宋体" w:eastAsia="宋体" w:cs="宋体"/>
                <w:b/>
                <w:spacing w:val="-3"/>
                <w:sz w:val="12"/>
                <w:szCs w:val="12"/>
              </w:rPr>
              <w:t>革举措</w:t>
            </w: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8" w:beforeLines="0" w:afterLines="0" w:line="218" w:lineRule="auto"/>
              <w:ind w:left="99" w:right="103"/>
              <w:jc w:val="both"/>
              <w:rPr>
                <w:rFonts w:hint="eastAsia" w:ascii="宋体" w:hAnsi="宋体" w:eastAsia="宋体" w:cs="宋体"/>
                <w:sz w:val="12"/>
                <w:szCs w:val="12"/>
              </w:rPr>
            </w:pPr>
            <w:r>
              <w:rPr>
                <w:rFonts w:hint="eastAsia" w:ascii="宋体" w:hAnsi="宋体" w:eastAsia="宋体" w:cs="宋体"/>
                <w:b/>
                <w:spacing w:val="-6"/>
                <w:sz w:val="12"/>
                <w:szCs w:val="12"/>
              </w:rPr>
              <w:t>中介服务</w:t>
            </w:r>
            <w:r>
              <w:rPr>
                <w:rFonts w:hint="eastAsia" w:ascii="宋体" w:hAnsi="宋体" w:eastAsia="宋体" w:cs="宋体"/>
                <w:spacing w:val="2"/>
                <w:sz w:val="12"/>
                <w:szCs w:val="12"/>
              </w:rPr>
              <w:t xml:space="preserve"> </w:t>
            </w:r>
            <w:r>
              <w:rPr>
                <w:rFonts w:hint="eastAsia" w:ascii="宋体" w:hAnsi="宋体" w:eastAsia="宋体" w:cs="宋体"/>
                <w:b/>
                <w:spacing w:val="-3"/>
                <w:sz w:val="12"/>
                <w:szCs w:val="12"/>
              </w:rPr>
              <w:t>事项名称</w:t>
            </w: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98" w:beforeLines="0" w:afterLines="0" w:line="219" w:lineRule="auto"/>
              <w:jc w:val="both"/>
              <w:rPr>
                <w:rFonts w:hint="eastAsia" w:ascii="宋体" w:hAnsi="宋体" w:eastAsia="宋体" w:cs="宋体"/>
                <w:sz w:val="12"/>
                <w:szCs w:val="12"/>
              </w:rPr>
            </w:pPr>
            <w:r>
              <w:rPr>
                <w:rFonts w:hint="eastAsia" w:ascii="宋体" w:hAnsi="宋体" w:eastAsia="宋体" w:cs="宋体"/>
                <w:b/>
                <w:spacing w:val="15"/>
                <w:sz w:val="12"/>
                <w:szCs w:val="12"/>
              </w:rPr>
              <w:t>技术性服务事项名</w:t>
            </w:r>
            <w:r>
              <w:rPr>
                <w:rFonts w:hint="eastAsia" w:ascii="宋体" w:hAnsi="宋体" w:eastAsia="宋体" w:cs="宋体"/>
                <w:b/>
                <w:spacing w:val="-2"/>
                <w:sz w:val="12"/>
                <w:szCs w:val="12"/>
              </w:rPr>
              <w:t>称</w:t>
            </w: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98" w:beforeLines="0" w:afterLines="0" w:line="242" w:lineRule="auto"/>
              <w:ind w:left="111" w:right="103"/>
              <w:jc w:val="both"/>
              <w:rPr>
                <w:rFonts w:hint="eastAsia" w:ascii="宋体" w:hAnsi="宋体" w:eastAsia="宋体" w:cs="宋体"/>
                <w:sz w:val="12"/>
                <w:szCs w:val="12"/>
              </w:rPr>
            </w:pPr>
            <w:r>
              <w:rPr>
                <w:rFonts w:hint="eastAsia" w:ascii="宋体" w:hAnsi="宋体" w:eastAsia="宋体" w:cs="宋体"/>
                <w:b/>
                <w:spacing w:val="-4"/>
                <w:sz w:val="12"/>
                <w:szCs w:val="12"/>
              </w:rPr>
              <w:t>行政许</w:t>
            </w:r>
            <w:r>
              <w:rPr>
                <w:rFonts w:hint="eastAsia" w:ascii="宋体" w:hAnsi="宋体" w:eastAsia="宋体" w:cs="宋体"/>
                <w:sz w:val="12"/>
                <w:szCs w:val="12"/>
              </w:rPr>
              <w:t xml:space="preserve"> </w:t>
            </w:r>
            <w:r>
              <w:rPr>
                <w:rFonts w:hint="eastAsia" w:ascii="宋体" w:hAnsi="宋体" w:eastAsia="宋体" w:cs="宋体"/>
                <w:b/>
                <w:spacing w:val="-4"/>
                <w:sz w:val="12"/>
                <w:szCs w:val="12"/>
              </w:rPr>
              <w:t>可事项</w:t>
            </w:r>
            <w:r>
              <w:rPr>
                <w:rFonts w:hint="eastAsia" w:ascii="宋体" w:hAnsi="宋体" w:eastAsia="宋体" w:cs="宋体"/>
                <w:spacing w:val="1"/>
                <w:sz w:val="12"/>
                <w:szCs w:val="12"/>
              </w:rPr>
              <w:t xml:space="preserve"> </w:t>
            </w:r>
            <w:r>
              <w:rPr>
                <w:rFonts w:hint="eastAsia" w:ascii="宋体" w:hAnsi="宋体" w:eastAsia="宋体" w:cs="宋体"/>
                <w:b/>
                <w:spacing w:val="26"/>
                <w:sz w:val="12"/>
                <w:szCs w:val="12"/>
              </w:rPr>
              <w:t>类型</w:t>
            </w: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9" w:beforeLines="0" w:afterLines="0" w:line="232" w:lineRule="auto"/>
              <w:ind w:left="211" w:right="98" w:hanging="120"/>
              <w:jc w:val="both"/>
              <w:rPr>
                <w:rFonts w:hint="eastAsia" w:ascii="宋体" w:hAnsi="宋体" w:eastAsia="宋体" w:cs="宋体"/>
                <w:sz w:val="12"/>
                <w:szCs w:val="12"/>
              </w:rPr>
            </w:pPr>
            <w:r>
              <w:rPr>
                <w:rFonts w:hint="eastAsia" w:ascii="宋体" w:hAnsi="宋体" w:eastAsia="宋体" w:cs="宋体"/>
                <w:b/>
                <w:spacing w:val="-4"/>
                <w:sz w:val="12"/>
                <w:szCs w:val="12"/>
              </w:rPr>
              <w:t>审批结果</w:t>
            </w:r>
            <w:r>
              <w:rPr>
                <w:rFonts w:hint="eastAsia" w:ascii="宋体" w:hAnsi="宋体" w:eastAsia="宋体" w:cs="宋体"/>
                <w:sz w:val="12"/>
                <w:szCs w:val="12"/>
              </w:rPr>
              <w:t xml:space="preserve"> </w:t>
            </w:r>
            <w:r>
              <w:rPr>
                <w:rFonts w:hint="eastAsia" w:ascii="宋体" w:hAnsi="宋体" w:eastAsia="宋体" w:cs="宋体"/>
                <w:b/>
                <w:spacing w:val="-3"/>
                <w:sz w:val="12"/>
                <w:szCs w:val="12"/>
              </w:rPr>
              <w:t>类型</w:t>
            </w: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9" w:beforeLines="0" w:afterLines="0" w:line="225" w:lineRule="auto"/>
              <w:ind w:left="101" w:right="81" w:hanging="9"/>
              <w:jc w:val="both"/>
              <w:rPr>
                <w:rFonts w:hint="eastAsia" w:ascii="宋体" w:hAnsi="宋体" w:eastAsia="宋体" w:cs="宋体"/>
                <w:sz w:val="12"/>
                <w:szCs w:val="12"/>
              </w:rPr>
            </w:pPr>
            <w:r>
              <w:rPr>
                <w:rFonts w:hint="eastAsia" w:ascii="宋体" w:hAnsi="宋体" w:eastAsia="宋体" w:cs="宋体"/>
                <w:b/>
                <w:spacing w:val="-3"/>
                <w:sz w:val="12"/>
                <w:szCs w:val="12"/>
              </w:rPr>
              <w:t>法定审</w:t>
            </w:r>
            <w:r>
              <w:rPr>
                <w:rFonts w:hint="eastAsia" w:ascii="宋体" w:hAnsi="宋体" w:eastAsia="宋体" w:cs="宋体"/>
                <w:sz w:val="12"/>
                <w:szCs w:val="12"/>
              </w:rPr>
              <w:t xml:space="preserve"> </w:t>
            </w:r>
            <w:r>
              <w:rPr>
                <w:rFonts w:hint="eastAsia" w:ascii="宋体" w:hAnsi="宋体" w:eastAsia="宋体" w:cs="宋体"/>
                <w:b/>
                <w:spacing w:val="-3"/>
                <w:sz w:val="12"/>
                <w:szCs w:val="12"/>
              </w:rPr>
              <w:t>批时限</w:t>
            </w: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177" w:beforeLines="0" w:afterLines="0" w:line="226" w:lineRule="auto"/>
              <w:ind w:left="92" w:right="96"/>
              <w:jc w:val="both"/>
              <w:rPr>
                <w:rFonts w:hint="eastAsia" w:ascii="宋体" w:hAnsi="宋体" w:eastAsia="宋体" w:cs="宋体"/>
                <w:sz w:val="12"/>
                <w:szCs w:val="12"/>
              </w:rPr>
            </w:pPr>
            <w:r>
              <w:rPr>
                <w:rFonts w:hint="eastAsia" w:ascii="宋体" w:hAnsi="宋体" w:eastAsia="宋体" w:cs="宋体"/>
                <w:b/>
                <w:spacing w:val="-3"/>
                <w:sz w:val="12"/>
                <w:szCs w:val="12"/>
              </w:rPr>
              <w:t>承诺审</w:t>
            </w:r>
            <w:r>
              <w:rPr>
                <w:rFonts w:hint="eastAsia" w:ascii="宋体" w:hAnsi="宋体" w:eastAsia="宋体" w:cs="宋体"/>
                <w:sz w:val="12"/>
                <w:szCs w:val="12"/>
              </w:rPr>
              <w:t xml:space="preserve"> </w:t>
            </w:r>
            <w:r>
              <w:rPr>
                <w:rFonts w:hint="eastAsia" w:ascii="宋体" w:hAnsi="宋体" w:eastAsia="宋体" w:cs="宋体"/>
                <w:b/>
                <w:spacing w:val="-3"/>
                <w:sz w:val="12"/>
                <w:szCs w:val="12"/>
              </w:rPr>
              <w:t>批时限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4"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line="249" w:lineRule="auto"/>
              <w:jc w:val="both"/>
              <w:rPr>
                <w:rFonts w:hint="default"/>
                <w:sz w:val="21"/>
                <w:szCs w:val="21"/>
              </w:rPr>
            </w:pPr>
          </w:p>
          <w:p>
            <w:pPr>
              <w:pStyle w:val="9"/>
              <w:spacing w:beforeLines="0" w:afterLines="0" w:line="250" w:lineRule="auto"/>
              <w:jc w:val="both"/>
              <w:rPr>
                <w:rFonts w:hint="default"/>
                <w:sz w:val="21"/>
                <w:szCs w:val="21"/>
              </w:rPr>
            </w:pPr>
          </w:p>
          <w:p>
            <w:pPr>
              <w:pStyle w:val="9"/>
              <w:spacing w:beforeLines="0" w:afterLines="0" w:line="250" w:lineRule="auto"/>
              <w:jc w:val="both"/>
              <w:rPr>
                <w:rFonts w:hint="default"/>
                <w:sz w:val="21"/>
                <w:szCs w:val="21"/>
              </w:rPr>
            </w:pPr>
          </w:p>
          <w:p>
            <w:pPr>
              <w:pStyle w:val="9"/>
              <w:spacing w:beforeLines="0" w:afterLines="0" w:line="250" w:lineRule="auto"/>
              <w:jc w:val="both"/>
              <w:rPr>
                <w:rFonts w:hint="default"/>
                <w:sz w:val="21"/>
                <w:szCs w:val="21"/>
              </w:rPr>
            </w:pPr>
          </w:p>
          <w:p>
            <w:pPr>
              <w:pStyle w:val="9"/>
              <w:spacing w:beforeLines="0" w:afterLines="0" w:line="250" w:lineRule="auto"/>
              <w:jc w:val="both"/>
              <w:rPr>
                <w:rFonts w:hint="default"/>
                <w:sz w:val="21"/>
                <w:szCs w:val="21"/>
              </w:rPr>
            </w:pPr>
          </w:p>
          <w:p>
            <w:pPr>
              <w:spacing w:before="39" w:beforeLines="0" w:afterLines="0" w:line="211" w:lineRule="auto"/>
              <w:ind w:left="10" w:right="33" w:firstLine="9"/>
              <w:jc w:val="both"/>
              <w:rPr>
                <w:rFonts w:hint="eastAsia" w:ascii="宋体" w:hAnsi="宋体" w:eastAsia="宋体" w:cs="宋体"/>
                <w:sz w:val="12"/>
                <w:szCs w:val="12"/>
              </w:rPr>
            </w:pPr>
            <w:r>
              <w:rPr>
                <w:rFonts w:hint="eastAsia" w:ascii="宋体" w:hAnsi="宋体" w:eastAsia="宋体" w:cs="宋体"/>
                <w:spacing w:val="1"/>
                <w:sz w:val="12"/>
                <w:szCs w:val="12"/>
              </w:rPr>
              <w:t xml:space="preserve">曲靖市民 </w:t>
            </w:r>
            <w:r>
              <w:rPr>
                <w:rFonts w:hint="eastAsia" w:ascii="宋体" w:hAnsi="宋体" w:eastAsia="宋体" w:cs="宋体"/>
                <w:spacing w:val="-2"/>
                <w:sz w:val="12"/>
                <w:szCs w:val="12"/>
              </w:rPr>
              <w:t>政局</w:t>
            </w: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line="275" w:lineRule="auto"/>
              <w:jc w:val="both"/>
              <w:rPr>
                <w:rFonts w:hint="default"/>
                <w:sz w:val="21"/>
                <w:szCs w:val="21"/>
              </w:rPr>
            </w:pPr>
          </w:p>
          <w:p>
            <w:pPr>
              <w:pStyle w:val="9"/>
              <w:spacing w:beforeLines="0" w:afterLines="0" w:line="275" w:lineRule="auto"/>
              <w:jc w:val="both"/>
              <w:rPr>
                <w:rFonts w:hint="default"/>
                <w:sz w:val="21"/>
                <w:szCs w:val="21"/>
              </w:rPr>
            </w:pPr>
          </w:p>
          <w:p>
            <w:pPr>
              <w:pStyle w:val="9"/>
              <w:spacing w:beforeLines="0" w:afterLines="0" w:line="275" w:lineRule="auto"/>
              <w:jc w:val="both"/>
              <w:rPr>
                <w:rFonts w:hint="default"/>
                <w:sz w:val="21"/>
                <w:szCs w:val="21"/>
              </w:rPr>
            </w:pPr>
          </w:p>
          <w:p>
            <w:pPr>
              <w:pStyle w:val="9"/>
              <w:spacing w:beforeLines="0" w:afterLines="0" w:line="276" w:lineRule="auto"/>
              <w:jc w:val="both"/>
              <w:rPr>
                <w:rFonts w:hint="default"/>
                <w:sz w:val="21"/>
                <w:szCs w:val="21"/>
              </w:rPr>
            </w:pPr>
          </w:p>
          <w:p>
            <w:pPr>
              <w:spacing w:before="39" w:beforeLines="0" w:afterLines="0" w:line="213" w:lineRule="auto"/>
              <w:ind w:left="20" w:right="53" w:firstLine="9"/>
              <w:jc w:val="both"/>
              <w:rPr>
                <w:rFonts w:hint="eastAsia" w:ascii="宋体" w:hAnsi="宋体" w:eastAsia="宋体" w:cs="宋体"/>
                <w:sz w:val="12"/>
                <w:szCs w:val="12"/>
              </w:rPr>
            </w:pPr>
            <w:r>
              <w:rPr>
                <w:rFonts w:hint="eastAsia" w:ascii="宋体" w:hAnsi="宋体" w:eastAsia="宋体" w:cs="宋体"/>
                <w:spacing w:val="-2"/>
                <w:sz w:val="12"/>
                <w:szCs w:val="12"/>
              </w:rPr>
              <w:t>具有重要地理方</w:t>
            </w:r>
            <w:r>
              <w:rPr>
                <w:rFonts w:hint="eastAsia" w:ascii="宋体" w:hAnsi="宋体" w:eastAsia="宋体" w:cs="宋体"/>
                <w:spacing w:val="5"/>
                <w:sz w:val="12"/>
                <w:szCs w:val="12"/>
              </w:rPr>
              <w:t xml:space="preserve"> </w:t>
            </w:r>
            <w:r>
              <w:rPr>
                <w:rFonts w:hint="eastAsia" w:ascii="宋体" w:hAnsi="宋体" w:eastAsia="宋体" w:cs="宋体"/>
                <w:sz w:val="12"/>
                <w:szCs w:val="12"/>
              </w:rPr>
              <w:t>位意义的水利设</w:t>
            </w:r>
            <w:r>
              <w:rPr>
                <w:rFonts w:hint="eastAsia" w:ascii="宋体" w:hAnsi="宋体" w:eastAsia="宋体" w:cs="宋体"/>
                <w:spacing w:val="4"/>
                <w:sz w:val="12"/>
                <w:szCs w:val="12"/>
              </w:rPr>
              <w:t xml:space="preserve"> </w:t>
            </w:r>
            <w:r>
              <w:rPr>
                <w:rFonts w:hint="eastAsia" w:ascii="宋体" w:hAnsi="宋体" w:eastAsia="宋体" w:cs="宋体"/>
                <w:sz w:val="12"/>
                <w:szCs w:val="12"/>
              </w:rPr>
              <w:t>施命名、更名审</w:t>
            </w:r>
            <w:r>
              <w:rPr>
                <w:rFonts w:hint="eastAsia" w:ascii="宋体" w:hAnsi="宋体" w:eastAsia="宋体" w:cs="宋体"/>
                <w:spacing w:val="4"/>
                <w:sz w:val="12"/>
                <w:szCs w:val="12"/>
              </w:rPr>
              <w:t xml:space="preserve"> </w:t>
            </w:r>
            <w:r>
              <w:rPr>
                <w:rFonts w:hint="eastAsia" w:ascii="宋体" w:hAnsi="宋体" w:eastAsia="宋体" w:cs="宋体"/>
                <w:sz w:val="12"/>
                <w:szCs w:val="12"/>
              </w:rPr>
              <w:t>批</w:t>
            </w: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line="330" w:lineRule="auto"/>
              <w:jc w:val="both"/>
              <w:rPr>
                <w:rFonts w:hint="default"/>
                <w:sz w:val="21"/>
                <w:szCs w:val="21"/>
              </w:rPr>
            </w:pPr>
          </w:p>
          <w:p>
            <w:pPr>
              <w:pStyle w:val="9"/>
              <w:spacing w:beforeLines="0" w:afterLines="0" w:line="331" w:lineRule="auto"/>
              <w:jc w:val="both"/>
              <w:rPr>
                <w:rFonts w:hint="default"/>
                <w:sz w:val="21"/>
                <w:szCs w:val="21"/>
              </w:rPr>
            </w:pPr>
          </w:p>
          <w:p>
            <w:pPr>
              <w:spacing w:before="39" w:beforeLines="0" w:afterLines="0" w:line="222" w:lineRule="auto"/>
              <w:ind w:left="30" w:right="32"/>
              <w:jc w:val="both"/>
              <w:rPr>
                <w:rFonts w:hint="eastAsia" w:ascii="宋体" w:hAnsi="宋体" w:eastAsia="宋体" w:cs="宋体"/>
                <w:sz w:val="12"/>
                <w:szCs w:val="12"/>
              </w:rPr>
            </w:pPr>
            <w:r>
              <w:rPr>
                <w:rFonts w:hint="eastAsia" w:ascii="宋体" w:hAnsi="宋体" w:eastAsia="宋体" w:cs="宋体"/>
                <w:spacing w:val="-2"/>
                <w:sz w:val="12"/>
                <w:szCs w:val="12"/>
              </w:rPr>
              <w:t>1.具有重要地理</w:t>
            </w:r>
            <w:r>
              <w:rPr>
                <w:rFonts w:hint="eastAsia" w:ascii="宋体" w:hAnsi="宋体" w:eastAsia="宋体" w:cs="宋体"/>
                <w:spacing w:val="1"/>
                <w:sz w:val="12"/>
                <w:szCs w:val="12"/>
              </w:rPr>
              <w:t xml:space="preserve"> </w:t>
            </w:r>
            <w:r>
              <w:rPr>
                <w:rFonts w:hint="eastAsia" w:ascii="宋体" w:hAnsi="宋体" w:eastAsia="宋体" w:cs="宋体"/>
                <w:spacing w:val="-1"/>
                <w:sz w:val="12"/>
                <w:szCs w:val="12"/>
              </w:rPr>
              <w:t>方位意义的水利</w:t>
            </w:r>
            <w:r>
              <w:rPr>
                <w:rFonts w:hint="eastAsia" w:ascii="宋体" w:hAnsi="宋体" w:eastAsia="宋体" w:cs="宋体"/>
                <w:sz w:val="12"/>
                <w:szCs w:val="12"/>
              </w:rPr>
              <w:t xml:space="preserve"> </w:t>
            </w:r>
            <w:r>
              <w:rPr>
                <w:rFonts w:hint="eastAsia" w:ascii="宋体" w:hAnsi="宋体" w:eastAsia="宋体" w:cs="宋体"/>
                <w:spacing w:val="2"/>
                <w:sz w:val="12"/>
                <w:szCs w:val="12"/>
              </w:rPr>
              <w:t>设施命名、更名</w:t>
            </w:r>
            <w:r>
              <w:rPr>
                <w:rFonts w:hint="eastAsia" w:ascii="宋体" w:hAnsi="宋体" w:eastAsia="宋体" w:cs="宋体"/>
                <w:sz w:val="12"/>
                <w:szCs w:val="12"/>
              </w:rPr>
              <w:t xml:space="preserve"> </w:t>
            </w:r>
            <w:r>
              <w:rPr>
                <w:rFonts w:hint="eastAsia" w:ascii="宋体" w:hAnsi="宋体" w:eastAsia="宋体" w:cs="宋体"/>
                <w:spacing w:val="-2"/>
                <w:sz w:val="12"/>
                <w:szCs w:val="12"/>
              </w:rPr>
              <w:t>审批</w:t>
            </w:r>
            <w:r>
              <w:rPr>
                <w:rFonts w:hint="eastAsia" w:ascii="宋体" w:hAnsi="宋体" w:cs="宋体"/>
                <w:spacing w:val="-2"/>
                <w:sz w:val="12"/>
                <w:szCs w:val="12"/>
                <w:lang w:eastAsia="zh-CN"/>
              </w:rPr>
              <w:t>（</w:t>
            </w:r>
            <w:r>
              <w:rPr>
                <w:rFonts w:hint="eastAsia" w:ascii="宋体" w:hAnsi="宋体" w:eastAsia="宋体" w:cs="宋体"/>
                <w:spacing w:val="-2"/>
                <w:sz w:val="12"/>
                <w:szCs w:val="12"/>
              </w:rPr>
              <w:t>省水利厅/</w:t>
            </w:r>
            <w:r>
              <w:rPr>
                <w:rFonts w:hint="eastAsia" w:ascii="宋体" w:hAnsi="宋体" w:eastAsia="宋体" w:cs="宋体"/>
                <w:spacing w:val="4"/>
                <w:sz w:val="12"/>
                <w:szCs w:val="12"/>
              </w:rPr>
              <w:t xml:space="preserve"> </w:t>
            </w:r>
            <w:r>
              <w:rPr>
                <w:rFonts w:hint="eastAsia" w:ascii="宋体" w:hAnsi="宋体" w:eastAsia="宋体" w:cs="宋体"/>
                <w:spacing w:val="5"/>
                <w:sz w:val="12"/>
                <w:szCs w:val="12"/>
              </w:rPr>
              <w:t>州级权限</w:t>
            </w:r>
            <w:r>
              <w:rPr>
                <w:rFonts w:hint="eastAsia" w:ascii="宋体" w:hAnsi="宋体" w:cs="宋体"/>
                <w:spacing w:val="5"/>
                <w:sz w:val="12"/>
                <w:szCs w:val="12"/>
                <w:lang w:eastAsia="zh-CN"/>
              </w:rPr>
              <w:t>）</w:t>
            </w:r>
          </w:p>
          <w:p>
            <w:pPr>
              <w:spacing w:beforeLines="0" w:afterLines="0" w:line="222" w:lineRule="auto"/>
              <w:ind w:left="30" w:right="32"/>
              <w:jc w:val="both"/>
              <w:rPr>
                <w:rFonts w:hint="eastAsia" w:ascii="宋体" w:hAnsi="宋体" w:eastAsia="宋体" w:cs="宋体"/>
                <w:sz w:val="12"/>
                <w:szCs w:val="12"/>
              </w:rPr>
            </w:pPr>
            <w:r>
              <w:rPr>
                <w:rFonts w:hint="eastAsia" w:ascii="宋体" w:hAnsi="宋体" w:eastAsia="宋体" w:cs="宋体"/>
                <w:spacing w:val="-1"/>
                <w:sz w:val="12"/>
                <w:szCs w:val="12"/>
              </w:rPr>
              <w:t>2.具有重要地理</w:t>
            </w:r>
            <w:r>
              <w:rPr>
                <w:rFonts w:hint="eastAsia" w:ascii="宋体" w:hAnsi="宋体" w:eastAsia="宋体" w:cs="宋体"/>
                <w:sz w:val="12"/>
                <w:szCs w:val="12"/>
              </w:rPr>
              <w:t xml:space="preserve"> </w:t>
            </w:r>
            <w:r>
              <w:rPr>
                <w:rFonts w:hint="eastAsia" w:ascii="宋体" w:hAnsi="宋体" w:eastAsia="宋体" w:cs="宋体"/>
                <w:spacing w:val="-1"/>
                <w:sz w:val="12"/>
                <w:szCs w:val="12"/>
              </w:rPr>
              <w:t>方位意义的水利</w:t>
            </w:r>
            <w:r>
              <w:rPr>
                <w:rFonts w:hint="eastAsia" w:ascii="宋体" w:hAnsi="宋体" w:eastAsia="宋体" w:cs="宋体"/>
                <w:sz w:val="12"/>
                <w:szCs w:val="12"/>
              </w:rPr>
              <w:t xml:space="preserve"> </w:t>
            </w:r>
            <w:r>
              <w:rPr>
                <w:rFonts w:hint="eastAsia" w:ascii="宋体" w:hAnsi="宋体" w:eastAsia="宋体" w:cs="宋体"/>
                <w:spacing w:val="2"/>
                <w:sz w:val="12"/>
                <w:szCs w:val="12"/>
              </w:rPr>
              <w:t>设施命名、更名</w:t>
            </w:r>
            <w:r>
              <w:rPr>
                <w:rFonts w:hint="eastAsia" w:ascii="宋体" w:hAnsi="宋体" w:eastAsia="宋体" w:cs="宋体"/>
                <w:sz w:val="12"/>
                <w:szCs w:val="12"/>
              </w:rPr>
              <w:t xml:space="preserve"> </w:t>
            </w:r>
            <w:r>
              <w:rPr>
                <w:rFonts w:hint="eastAsia" w:ascii="宋体" w:hAnsi="宋体" w:eastAsia="宋体" w:cs="宋体"/>
                <w:spacing w:val="-2"/>
                <w:sz w:val="12"/>
                <w:szCs w:val="12"/>
              </w:rPr>
              <w:t>审批</w:t>
            </w:r>
            <w:r>
              <w:rPr>
                <w:rFonts w:hint="eastAsia" w:ascii="宋体" w:hAnsi="宋体" w:cs="宋体"/>
                <w:spacing w:val="-2"/>
                <w:sz w:val="12"/>
                <w:szCs w:val="12"/>
                <w:lang w:eastAsia="zh-CN"/>
              </w:rPr>
              <w:t>（</w:t>
            </w:r>
            <w:r>
              <w:rPr>
                <w:rFonts w:hint="eastAsia" w:ascii="宋体" w:hAnsi="宋体" w:eastAsia="宋体" w:cs="宋体"/>
                <w:spacing w:val="-2"/>
                <w:sz w:val="12"/>
                <w:szCs w:val="12"/>
              </w:rPr>
              <w:t>省水利厅/</w:t>
            </w:r>
            <w:r>
              <w:rPr>
                <w:rFonts w:hint="eastAsia" w:ascii="宋体" w:hAnsi="宋体" w:eastAsia="宋体" w:cs="宋体"/>
                <w:spacing w:val="4"/>
                <w:sz w:val="12"/>
                <w:szCs w:val="12"/>
              </w:rPr>
              <w:t xml:space="preserve"> </w:t>
            </w:r>
            <w:r>
              <w:rPr>
                <w:rFonts w:hint="eastAsia" w:ascii="宋体" w:hAnsi="宋体" w:eastAsia="宋体" w:cs="宋体"/>
                <w:spacing w:val="5"/>
                <w:sz w:val="12"/>
                <w:szCs w:val="12"/>
              </w:rPr>
              <w:t>县级权限</w:t>
            </w:r>
            <w:r>
              <w:rPr>
                <w:rFonts w:hint="eastAsia" w:ascii="宋体" w:hAnsi="宋体" w:cs="宋体"/>
                <w:spacing w:val="5"/>
                <w:sz w:val="12"/>
                <w:szCs w:val="12"/>
                <w:lang w:eastAsia="zh-CN"/>
              </w:rPr>
              <w:t>）</w:t>
            </w: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line="290" w:lineRule="auto"/>
              <w:jc w:val="both"/>
              <w:rPr>
                <w:rFonts w:hint="default"/>
                <w:sz w:val="21"/>
                <w:szCs w:val="21"/>
              </w:rPr>
            </w:pPr>
          </w:p>
          <w:p>
            <w:pPr>
              <w:pStyle w:val="9"/>
              <w:spacing w:beforeLines="0" w:afterLines="0" w:line="290" w:lineRule="auto"/>
              <w:jc w:val="both"/>
              <w:rPr>
                <w:rFonts w:hint="default"/>
                <w:sz w:val="21"/>
                <w:szCs w:val="21"/>
              </w:rPr>
            </w:pPr>
          </w:p>
          <w:p>
            <w:pPr>
              <w:pStyle w:val="9"/>
              <w:spacing w:beforeLines="0" w:afterLines="0" w:line="290" w:lineRule="auto"/>
              <w:jc w:val="both"/>
              <w:rPr>
                <w:rFonts w:hint="default"/>
                <w:sz w:val="21"/>
                <w:szCs w:val="21"/>
              </w:rPr>
            </w:pPr>
          </w:p>
          <w:p>
            <w:pPr>
              <w:pStyle w:val="9"/>
              <w:spacing w:beforeLines="0" w:afterLines="0" w:line="290" w:lineRule="auto"/>
              <w:jc w:val="both"/>
              <w:rPr>
                <w:rFonts w:hint="default"/>
                <w:sz w:val="21"/>
                <w:szCs w:val="21"/>
              </w:rPr>
            </w:pPr>
          </w:p>
          <w:p>
            <w:pPr>
              <w:spacing w:before="39" w:beforeLines="0" w:afterLines="0" w:line="222" w:lineRule="auto"/>
              <w:ind w:left="22" w:right="44" w:firstLine="9"/>
              <w:jc w:val="both"/>
              <w:rPr>
                <w:rFonts w:hint="eastAsia" w:ascii="宋体" w:hAnsi="宋体" w:eastAsia="宋体" w:cs="宋体"/>
                <w:sz w:val="12"/>
                <w:szCs w:val="12"/>
              </w:rPr>
            </w:pPr>
            <w:r>
              <w:rPr>
                <w:rFonts w:hint="eastAsia" w:ascii="宋体" w:hAnsi="宋体" w:eastAsia="宋体" w:cs="宋体"/>
                <w:spacing w:val="-1"/>
                <w:sz w:val="12"/>
                <w:szCs w:val="12"/>
              </w:rPr>
              <w:t>具有重要地理方位</w:t>
            </w:r>
            <w:r>
              <w:rPr>
                <w:rFonts w:hint="eastAsia" w:ascii="宋体" w:hAnsi="宋体" w:eastAsia="宋体" w:cs="宋体"/>
                <w:sz w:val="12"/>
                <w:szCs w:val="12"/>
              </w:rPr>
              <w:t xml:space="preserve"> 意义的水利设施命</w:t>
            </w:r>
            <w:r>
              <w:rPr>
                <w:rFonts w:hint="eastAsia" w:ascii="宋体" w:hAnsi="宋体" w:eastAsia="宋体" w:cs="宋体"/>
                <w:spacing w:val="1"/>
                <w:sz w:val="12"/>
                <w:szCs w:val="12"/>
              </w:rPr>
              <w:t xml:space="preserve"> </w:t>
            </w:r>
            <w:r>
              <w:rPr>
                <w:rFonts w:hint="eastAsia" w:ascii="宋体" w:hAnsi="宋体" w:eastAsia="宋体" w:cs="宋体"/>
                <w:spacing w:val="-1"/>
                <w:sz w:val="12"/>
                <w:szCs w:val="12"/>
              </w:rPr>
              <w:t>名、更名审批</w:t>
            </w: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line="249" w:lineRule="auto"/>
              <w:jc w:val="both"/>
              <w:rPr>
                <w:rFonts w:hint="default"/>
                <w:sz w:val="21"/>
                <w:szCs w:val="21"/>
              </w:rPr>
            </w:pPr>
          </w:p>
          <w:p>
            <w:pPr>
              <w:pStyle w:val="9"/>
              <w:spacing w:beforeLines="0" w:afterLines="0" w:line="249" w:lineRule="auto"/>
              <w:jc w:val="both"/>
              <w:rPr>
                <w:rFonts w:hint="default"/>
                <w:sz w:val="21"/>
                <w:szCs w:val="21"/>
              </w:rPr>
            </w:pPr>
          </w:p>
          <w:p>
            <w:pPr>
              <w:pStyle w:val="9"/>
              <w:spacing w:beforeLines="0" w:afterLines="0" w:line="250" w:lineRule="auto"/>
              <w:jc w:val="both"/>
              <w:rPr>
                <w:rFonts w:hint="default"/>
                <w:sz w:val="21"/>
                <w:szCs w:val="21"/>
              </w:rPr>
            </w:pPr>
          </w:p>
          <w:p>
            <w:pPr>
              <w:pStyle w:val="9"/>
              <w:spacing w:beforeLines="0" w:afterLines="0" w:line="250" w:lineRule="auto"/>
              <w:jc w:val="both"/>
              <w:rPr>
                <w:rFonts w:hint="default"/>
                <w:sz w:val="21"/>
                <w:szCs w:val="21"/>
              </w:rPr>
            </w:pPr>
          </w:p>
          <w:p>
            <w:pPr>
              <w:pStyle w:val="9"/>
              <w:spacing w:beforeLines="0" w:afterLines="0" w:line="250" w:lineRule="auto"/>
              <w:jc w:val="both"/>
              <w:rPr>
                <w:rFonts w:hint="default"/>
                <w:sz w:val="21"/>
                <w:szCs w:val="21"/>
              </w:rPr>
            </w:pPr>
          </w:p>
          <w:p>
            <w:pPr>
              <w:spacing w:before="39" w:beforeLines="0" w:afterLines="0" w:line="210" w:lineRule="auto"/>
              <w:ind w:left="13" w:right="53" w:firstLine="29"/>
              <w:jc w:val="both"/>
              <w:rPr>
                <w:rFonts w:hint="eastAsia" w:ascii="宋体" w:hAnsi="宋体" w:eastAsia="宋体" w:cs="宋体"/>
                <w:sz w:val="12"/>
                <w:szCs w:val="12"/>
              </w:rPr>
            </w:pPr>
            <w:r>
              <w:rPr>
                <w:rFonts w:hint="eastAsia" w:ascii="宋体" w:hAnsi="宋体" w:eastAsia="宋体" w:cs="宋体"/>
                <w:spacing w:val="-2"/>
                <w:sz w:val="12"/>
                <w:szCs w:val="12"/>
              </w:rPr>
              <w:t>市级、县级</w:t>
            </w:r>
            <w:r>
              <w:rPr>
                <w:rFonts w:hint="eastAsia" w:ascii="宋体" w:hAnsi="宋体" w:eastAsia="宋体" w:cs="宋体"/>
                <w:spacing w:val="1"/>
                <w:sz w:val="12"/>
                <w:szCs w:val="12"/>
              </w:rPr>
              <w:t xml:space="preserve"> </w:t>
            </w:r>
            <w:r>
              <w:rPr>
                <w:rFonts w:hint="eastAsia" w:ascii="宋体" w:hAnsi="宋体" w:eastAsia="宋体" w:cs="宋体"/>
                <w:spacing w:val="-1"/>
                <w:sz w:val="12"/>
                <w:szCs w:val="12"/>
              </w:rPr>
              <w:t>有关部门</w:t>
            </w: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85" w:beforeLines="0" w:afterLines="0" w:line="226" w:lineRule="auto"/>
              <w:ind w:left="79" w:right="235" w:hanging="79"/>
              <w:jc w:val="both"/>
              <w:rPr>
                <w:rFonts w:hint="eastAsia" w:ascii="宋体" w:hAnsi="宋体" w:eastAsia="宋体" w:cs="宋体"/>
                <w:sz w:val="12"/>
                <w:szCs w:val="12"/>
              </w:rPr>
            </w:pPr>
            <w:r>
              <w:rPr>
                <w:rFonts w:hint="eastAsia" w:ascii="宋体" w:hAnsi="宋体" w:eastAsia="宋体" w:cs="宋体"/>
                <w:spacing w:val="-1"/>
                <w:sz w:val="12"/>
                <w:szCs w:val="12"/>
              </w:rPr>
              <w:t>《地名管理条例》第九条：地名由专名和通名两部分组成。地名的命名应当遵循下</w:t>
            </w:r>
            <w:r>
              <w:rPr>
                <w:rFonts w:hint="eastAsia" w:ascii="宋体" w:hAnsi="宋体" w:eastAsia="宋体" w:cs="宋体"/>
                <w:spacing w:val="16"/>
                <w:sz w:val="12"/>
                <w:szCs w:val="12"/>
              </w:rPr>
              <w:t xml:space="preserve"> </w:t>
            </w:r>
            <w:r>
              <w:rPr>
                <w:rFonts w:hint="eastAsia" w:ascii="宋体" w:hAnsi="宋体" w:eastAsia="宋体" w:cs="宋体"/>
                <w:spacing w:val="-1"/>
                <w:sz w:val="12"/>
                <w:szCs w:val="12"/>
              </w:rPr>
              <w:t>列规定：</w:t>
            </w:r>
          </w:p>
          <w:p>
            <w:pPr>
              <w:spacing w:before="6" w:beforeLines="0" w:afterLines="0" w:line="219" w:lineRule="auto"/>
              <w:ind w:left="73"/>
              <w:jc w:val="both"/>
              <w:rPr>
                <w:rFonts w:hint="eastAsia" w:ascii="宋体" w:hAnsi="宋体" w:eastAsia="宋体" w:cs="宋体"/>
                <w:sz w:val="12"/>
                <w:szCs w:val="12"/>
              </w:rPr>
            </w:pPr>
            <w:r>
              <w:rPr>
                <w:rFonts w:hint="eastAsia" w:ascii="宋体" w:hAnsi="宋体" w:cs="宋体"/>
                <w:spacing w:val="3"/>
                <w:sz w:val="12"/>
                <w:szCs w:val="12"/>
                <w:lang w:eastAsia="zh-CN"/>
              </w:rPr>
              <w:t>（</w:t>
            </w:r>
            <w:r>
              <w:rPr>
                <w:rFonts w:hint="eastAsia" w:ascii="宋体" w:hAnsi="宋体" w:eastAsia="宋体" w:cs="宋体"/>
                <w:spacing w:val="3"/>
                <w:sz w:val="12"/>
                <w:szCs w:val="12"/>
              </w:rPr>
              <w:t>一</w:t>
            </w:r>
            <w:r>
              <w:rPr>
                <w:rFonts w:hint="eastAsia" w:ascii="宋体" w:hAnsi="宋体" w:cs="宋体"/>
                <w:spacing w:val="3"/>
                <w:sz w:val="12"/>
                <w:szCs w:val="12"/>
                <w:lang w:eastAsia="zh-CN"/>
              </w:rPr>
              <w:t>）</w:t>
            </w:r>
            <w:r>
              <w:rPr>
                <w:rFonts w:hint="eastAsia" w:ascii="宋体" w:hAnsi="宋体" w:eastAsia="宋体" w:cs="宋体"/>
                <w:spacing w:val="3"/>
                <w:sz w:val="12"/>
                <w:szCs w:val="12"/>
              </w:rPr>
              <w:t>含义明确、健康，不违背公序良俗；</w:t>
            </w:r>
          </w:p>
          <w:p>
            <w:pPr>
              <w:spacing w:before="7" w:beforeLines="0" w:afterLines="0" w:line="215" w:lineRule="auto"/>
              <w:ind w:left="73"/>
              <w:jc w:val="both"/>
              <w:rPr>
                <w:rFonts w:hint="eastAsia" w:ascii="宋体" w:hAnsi="宋体" w:eastAsia="宋体" w:cs="宋体"/>
                <w:sz w:val="12"/>
                <w:szCs w:val="12"/>
              </w:rPr>
            </w:pPr>
            <w:r>
              <w:rPr>
                <w:rFonts w:hint="eastAsia" w:ascii="宋体" w:hAnsi="宋体" w:cs="宋体"/>
                <w:spacing w:val="2"/>
                <w:sz w:val="12"/>
                <w:szCs w:val="12"/>
                <w:lang w:eastAsia="zh-CN"/>
              </w:rPr>
              <w:t>（</w:t>
            </w:r>
            <w:r>
              <w:rPr>
                <w:rFonts w:hint="eastAsia" w:ascii="宋体" w:hAnsi="宋体" w:eastAsia="宋体" w:cs="宋体"/>
                <w:spacing w:val="2"/>
                <w:sz w:val="12"/>
                <w:szCs w:val="12"/>
              </w:rPr>
              <w:t>二</w:t>
            </w:r>
            <w:r>
              <w:rPr>
                <w:rFonts w:hint="eastAsia" w:ascii="宋体" w:hAnsi="宋体" w:cs="宋体"/>
                <w:spacing w:val="2"/>
                <w:sz w:val="12"/>
                <w:szCs w:val="12"/>
                <w:lang w:eastAsia="zh-CN"/>
              </w:rPr>
              <w:t>）</w:t>
            </w:r>
            <w:r>
              <w:rPr>
                <w:rFonts w:hint="eastAsia" w:ascii="宋体" w:hAnsi="宋体" w:eastAsia="宋体" w:cs="宋体"/>
                <w:spacing w:val="2"/>
                <w:sz w:val="12"/>
                <w:szCs w:val="12"/>
              </w:rPr>
              <w:t>符合地理实体的实际地域、规模、性质等特征；</w:t>
            </w:r>
          </w:p>
          <w:p>
            <w:pPr>
              <w:spacing w:beforeLines="0" w:afterLines="0" w:line="218" w:lineRule="auto"/>
              <w:ind w:left="73"/>
              <w:jc w:val="both"/>
              <w:rPr>
                <w:rFonts w:hint="eastAsia" w:ascii="宋体" w:hAnsi="宋体" w:eastAsia="宋体" w:cs="宋体"/>
                <w:sz w:val="12"/>
                <w:szCs w:val="12"/>
              </w:rPr>
            </w:pPr>
            <w:r>
              <w:rPr>
                <w:rFonts w:hint="eastAsia" w:ascii="宋体" w:hAnsi="宋体" w:cs="宋体"/>
                <w:spacing w:val="2"/>
                <w:sz w:val="12"/>
                <w:szCs w:val="12"/>
                <w:lang w:eastAsia="zh-CN"/>
              </w:rPr>
              <w:t>（</w:t>
            </w:r>
            <w:r>
              <w:rPr>
                <w:rFonts w:hint="eastAsia" w:ascii="宋体" w:hAnsi="宋体" w:eastAsia="宋体" w:cs="宋体"/>
                <w:spacing w:val="2"/>
                <w:sz w:val="12"/>
                <w:szCs w:val="12"/>
              </w:rPr>
              <w:t>三</w:t>
            </w:r>
            <w:r>
              <w:rPr>
                <w:rFonts w:hint="eastAsia" w:ascii="宋体" w:hAnsi="宋体" w:cs="宋体"/>
                <w:spacing w:val="2"/>
                <w:sz w:val="12"/>
                <w:szCs w:val="12"/>
                <w:lang w:eastAsia="zh-CN"/>
              </w:rPr>
              <w:t>）</w:t>
            </w:r>
            <w:r>
              <w:rPr>
                <w:rFonts w:hint="eastAsia" w:ascii="宋体" w:hAnsi="宋体" w:eastAsia="宋体" w:cs="宋体"/>
                <w:spacing w:val="2"/>
                <w:sz w:val="12"/>
                <w:szCs w:val="12"/>
              </w:rPr>
              <w:t>使用国家通用语言文字，避免使用生僻字；</w:t>
            </w:r>
          </w:p>
          <w:p>
            <w:pPr>
              <w:spacing w:before="28" w:beforeLines="0" w:afterLines="0" w:line="216" w:lineRule="auto"/>
              <w:ind w:left="73"/>
              <w:jc w:val="both"/>
              <w:rPr>
                <w:rFonts w:hint="eastAsia" w:ascii="宋体" w:hAnsi="宋体" w:eastAsia="宋体" w:cs="宋体"/>
                <w:sz w:val="12"/>
                <w:szCs w:val="12"/>
              </w:rPr>
            </w:pPr>
            <w:r>
              <w:rPr>
                <w:rFonts w:hint="eastAsia" w:ascii="宋体" w:hAnsi="宋体" w:cs="宋体"/>
                <w:spacing w:val="2"/>
                <w:sz w:val="12"/>
                <w:szCs w:val="12"/>
                <w:lang w:eastAsia="zh-CN"/>
              </w:rPr>
              <w:t>（</w:t>
            </w:r>
            <w:r>
              <w:rPr>
                <w:rFonts w:hint="eastAsia" w:ascii="宋体" w:hAnsi="宋体" w:eastAsia="宋体" w:cs="宋体"/>
                <w:spacing w:val="2"/>
                <w:sz w:val="12"/>
                <w:szCs w:val="12"/>
              </w:rPr>
              <w:t>四</w:t>
            </w:r>
            <w:r>
              <w:rPr>
                <w:rFonts w:hint="eastAsia" w:ascii="宋体" w:hAnsi="宋体" w:cs="宋体"/>
                <w:spacing w:val="2"/>
                <w:sz w:val="12"/>
                <w:szCs w:val="12"/>
                <w:lang w:eastAsia="zh-CN"/>
              </w:rPr>
              <w:t>）</w:t>
            </w:r>
            <w:r>
              <w:rPr>
                <w:rFonts w:hint="eastAsia" w:ascii="宋体" w:hAnsi="宋体" w:eastAsia="宋体" w:cs="宋体"/>
                <w:spacing w:val="2"/>
                <w:sz w:val="12"/>
                <w:szCs w:val="12"/>
              </w:rPr>
              <w:t>一般不以人名作地名，不以国家领导人的名字作地名；</w:t>
            </w:r>
          </w:p>
          <w:p>
            <w:pPr>
              <w:spacing w:beforeLines="0" w:afterLines="0" w:line="220" w:lineRule="auto"/>
              <w:ind w:left="73"/>
              <w:jc w:val="both"/>
              <w:rPr>
                <w:rFonts w:hint="eastAsia" w:ascii="宋体" w:hAnsi="宋体" w:eastAsia="宋体" w:cs="宋体"/>
                <w:sz w:val="12"/>
                <w:szCs w:val="12"/>
              </w:rPr>
            </w:pPr>
            <w:r>
              <w:rPr>
                <w:rFonts w:hint="eastAsia" w:ascii="宋体" w:hAnsi="宋体" w:cs="宋体"/>
                <w:spacing w:val="3"/>
                <w:sz w:val="12"/>
                <w:szCs w:val="12"/>
                <w:lang w:eastAsia="zh-CN"/>
              </w:rPr>
              <w:t>（</w:t>
            </w:r>
            <w:r>
              <w:rPr>
                <w:rFonts w:hint="eastAsia" w:ascii="宋体" w:hAnsi="宋体" w:eastAsia="宋体" w:cs="宋体"/>
                <w:spacing w:val="3"/>
                <w:sz w:val="12"/>
                <w:szCs w:val="12"/>
              </w:rPr>
              <w:t>五</w:t>
            </w:r>
            <w:r>
              <w:rPr>
                <w:rFonts w:hint="eastAsia" w:ascii="宋体" w:hAnsi="宋体" w:cs="宋体"/>
                <w:spacing w:val="3"/>
                <w:sz w:val="12"/>
                <w:szCs w:val="12"/>
                <w:lang w:eastAsia="zh-CN"/>
              </w:rPr>
              <w:t>）</w:t>
            </w:r>
            <w:r>
              <w:rPr>
                <w:rFonts w:hint="eastAsia" w:ascii="宋体" w:hAnsi="宋体" w:eastAsia="宋体" w:cs="宋体"/>
                <w:spacing w:val="3"/>
                <w:sz w:val="12"/>
                <w:szCs w:val="12"/>
              </w:rPr>
              <w:t>不以外国人名、地名作地名；</w:t>
            </w:r>
          </w:p>
          <w:p>
            <w:pPr>
              <w:spacing w:before="7" w:beforeLines="0" w:afterLines="0" w:line="220" w:lineRule="auto"/>
              <w:ind w:left="73"/>
              <w:jc w:val="both"/>
              <w:rPr>
                <w:rFonts w:hint="eastAsia" w:ascii="宋体" w:hAnsi="宋体" w:eastAsia="宋体" w:cs="宋体"/>
                <w:sz w:val="12"/>
                <w:szCs w:val="12"/>
              </w:rPr>
            </w:pPr>
            <w:r>
              <w:rPr>
                <w:rFonts w:hint="eastAsia" w:ascii="宋体" w:hAnsi="宋体" w:cs="宋体"/>
                <w:spacing w:val="3"/>
                <w:sz w:val="12"/>
                <w:szCs w:val="12"/>
                <w:lang w:eastAsia="zh-CN"/>
              </w:rPr>
              <w:t>（</w:t>
            </w:r>
            <w:r>
              <w:rPr>
                <w:rFonts w:hint="eastAsia" w:ascii="宋体" w:hAnsi="宋体" w:eastAsia="宋体" w:cs="宋体"/>
                <w:spacing w:val="3"/>
                <w:sz w:val="12"/>
                <w:szCs w:val="12"/>
              </w:rPr>
              <w:t>六</w:t>
            </w:r>
            <w:r>
              <w:rPr>
                <w:rFonts w:hint="eastAsia" w:ascii="宋体" w:hAnsi="宋体" w:cs="宋体"/>
                <w:spacing w:val="3"/>
                <w:sz w:val="12"/>
                <w:szCs w:val="12"/>
                <w:lang w:eastAsia="zh-CN"/>
              </w:rPr>
              <w:t>）</w:t>
            </w:r>
            <w:r>
              <w:rPr>
                <w:rFonts w:hint="eastAsia" w:ascii="宋体" w:hAnsi="宋体" w:eastAsia="宋体" w:cs="宋体"/>
                <w:spacing w:val="3"/>
                <w:sz w:val="12"/>
                <w:szCs w:val="12"/>
              </w:rPr>
              <w:t>不以企业名称或者商标名称作地名；</w:t>
            </w:r>
          </w:p>
          <w:p>
            <w:pPr>
              <w:spacing w:before="7" w:beforeLines="0" w:afterLines="0" w:line="215" w:lineRule="auto"/>
              <w:ind w:left="73" w:right="277" w:hanging="19"/>
              <w:jc w:val="both"/>
              <w:rPr>
                <w:rFonts w:hint="eastAsia" w:ascii="宋体" w:hAnsi="宋体" w:eastAsia="宋体" w:cs="宋体"/>
                <w:sz w:val="12"/>
                <w:szCs w:val="12"/>
              </w:rPr>
            </w:pPr>
            <w:r>
              <w:rPr>
                <w:rFonts w:hint="eastAsia" w:ascii="宋体" w:hAnsi="宋体" w:cs="宋体"/>
                <w:sz w:val="12"/>
                <w:szCs w:val="12"/>
                <w:lang w:eastAsia="zh-CN"/>
              </w:rPr>
              <w:t>（</w:t>
            </w:r>
            <w:r>
              <w:rPr>
                <w:rFonts w:hint="eastAsia" w:ascii="宋体" w:hAnsi="宋体" w:eastAsia="宋体" w:cs="宋体"/>
                <w:sz w:val="12"/>
                <w:szCs w:val="12"/>
              </w:rPr>
              <w:t>七</w:t>
            </w:r>
            <w:r>
              <w:rPr>
                <w:rFonts w:hint="eastAsia" w:ascii="宋体" w:hAnsi="宋体" w:cs="宋体"/>
                <w:sz w:val="12"/>
                <w:szCs w:val="12"/>
                <w:lang w:eastAsia="zh-CN"/>
              </w:rPr>
              <w:t>）</w:t>
            </w:r>
            <w:r>
              <w:rPr>
                <w:rFonts w:hint="eastAsia" w:ascii="宋体" w:hAnsi="宋体" w:eastAsia="宋体" w:cs="宋体"/>
                <w:sz w:val="12"/>
                <w:szCs w:val="12"/>
              </w:rPr>
              <w:t>国内著名的自然地理实体名称，全国范围内的县级以上行政区划名称，不应</w:t>
            </w:r>
            <w:r>
              <w:rPr>
                <w:rFonts w:hint="eastAsia" w:ascii="宋体" w:hAnsi="宋体" w:eastAsia="宋体" w:cs="宋体"/>
                <w:spacing w:val="4"/>
                <w:sz w:val="12"/>
                <w:szCs w:val="12"/>
              </w:rPr>
              <w:t xml:space="preserve"> </w:t>
            </w:r>
            <w:r>
              <w:rPr>
                <w:rFonts w:hint="eastAsia" w:ascii="宋体" w:hAnsi="宋体" w:eastAsia="宋体" w:cs="宋体"/>
                <w:spacing w:val="6"/>
                <w:sz w:val="12"/>
                <w:szCs w:val="12"/>
              </w:rPr>
              <w:t>重名，并避免同音；</w:t>
            </w:r>
          </w:p>
          <w:p>
            <w:pPr>
              <w:spacing w:beforeLines="0" w:afterLines="0" w:line="224" w:lineRule="auto"/>
              <w:ind w:left="123" w:right="218" w:hanging="109"/>
              <w:jc w:val="both"/>
              <w:rPr>
                <w:rFonts w:hint="eastAsia" w:ascii="宋体" w:hAnsi="宋体" w:eastAsia="宋体" w:cs="宋体"/>
                <w:sz w:val="12"/>
                <w:szCs w:val="12"/>
              </w:rPr>
            </w:pPr>
            <w:r>
              <w:rPr>
                <w:rFonts w:hint="eastAsia" w:ascii="宋体" w:hAnsi="宋体" w:cs="宋体"/>
                <w:color w:val="00098A"/>
                <w:spacing w:val="-1"/>
                <w:sz w:val="12"/>
                <w:szCs w:val="12"/>
                <w:lang w:eastAsia="zh-CN"/>
              </w:rPr>
              <w:t>（</w:t>
            </w:r>
            <w:r>
              <w:rPr>
                <w:rFonts w:hint="eastAsia" w:ascii="宋体" w:hAnsi="宋体" w:eastAsia="宋体" w:cs="宋体"/>
                <w:color w:val="00098A"/>
                <w:spacing w:val="-19"/>
                <w:sz w:val="12"/>
                <w:szCs w:val="12"/>
              </w:rPr>
              <w:t xml:space="preserve"> </w:t>
            </w:r>
            <w:r>
              <w:rPr>
                <w:rFonts w:hint="eastAsia" w:ascii="宋体" w:hAnsi="宋体" w:eastAsia="宋体" w:cs="宋体"/>
                <w:spacing w:val="-1"/>
                <w:sz w:val="12"/>
                <w:szCs w:val="12"/>
              </w:rPr>
              <w:t>八</w:t>
            </w:r>
            <w:r>
              <w:rPr>
                <w:rFonts w:hint="eastAsia" w:ascii="宋体" w:hAnsi="宋体" w:cs="宋体"/>
                <w:spacing w:val="-1"/>
                <w:sz w:val="12"/>
                <w:szCs w:val="12"/>
                <w:lang w:eastAsia="zh-CN"/>
              </w:rPr>
              <w:t>）</w:t>
            </w:r>
            <w:r>
              <w:rPr>
                <w:rFonts w:hint="eastAsia" w:ascii="宋体" w:hAnsi="宋体" w:eastAsia="宋体" w:cs="宋体"/>
                <w:spacing w:val="-1"/>
                <w:sz w:val="12"/>
                <w:szCs w:val="12"/>
              </w:rPr>
              <w:t>同一个省级行政区域内的乡、镇名称</w:t>
            </w:r>
            <w:r>
              <w:rPr>
                <w:rFonts w:hint="eastAsia" w:ascii="宋体" w:hAnsi="宋体" w:eastAsia="宋体" w:cs="宋体"/>
                <w:color w:val="0031A2"/>
                <w:spacing w:val="-1"/>
                <w:sz w:val="12"/>
                <w:szCs w:val="12"/>
              </w:rPr>
              <w:t>，</w:t>
            </w:r>
            <w:r>
              <w:rPr>
                <w:rFonts w:hint="eastAsia" w:ascii="宋体" w:hAnsi="宋体" w:eastAsia="宋体" w:cs="宋体"/>
                <w:spacing w:val="-1"/>
                <w:sz w:val="12"/>
                <w:szCs w:val="12"/>
              </w:rPr>
              <w:t xml:space="preserve">同一个县级行政区域内的村民委员会  </w:t>
            </w:r>
            <w:r>
              <w:rPr>
                <w:rFonts w:hint="eastAsia" w:ascii="宋体" w:hAnsi="宋体" w:eastAsia="宋体" w:cs="宋体"/>
                <w:sz w:val="12"/>
                <w:szCs w:val="12"/>
              </w:rPr>
              <w:t>居民委员会所在地名称，同一个建成区内的街路巷名称，同一个</w:t>
            </w:r>
            <w:r>
              <w:rPr>
                <w:rFonts w:hint="eastAsia" w:ascii="宋体" w:hAnsi="宋体" w:eastAsia="宋体" w:cs="宋体"/>
                <w:spacing w:val="-1"/>
                <w:sz w:val="12"/>
                <w:szCs w:val="12"/>
              </w:rPr>
              <w:t>建成区内的具有</w:t>
            </w:r>
          </w:p>
          <w:p>
            <w:pPr>
              <w:spacing w:before="29" w:beforeLines="0" w:afterLines="0" w:line="199" w:lineRule="auto"/>
              <w:ind w:left="73"/>
              <w:jc w:val="both"/>
              <w:rPr>
                <w:rFonts w:hint="eastAsia" w:ascii="宋体" w:hAnsi="宋体" w:eastAsia="宋体" w:cs="宋体"/>
                <w:sz w:val="12"/>
                <w:szCs w:val="12"/>
              </w:rPr>
            </w:pPr>
            <w:r>
              <w:rPr>
                <w:rFonts w:hint="eastAsia" w:ascii="宋体" w:hAnsi="宋体" w:eastAsia="宋体" w:cs="宋体"/>
                <w:spacing w:val="2"/>
                <w:sz w:val="12"/>
                <w:szCs w:val="12"/>
              </w:rPr>
              <w:t>重要地理方位意义的住宅区、楼宇名称，不应重名，并避免同音；</w:t>
            </w:r>
          </w:p>
          <w:p>
            <w:pPr>
              <w:spacing w:before="1" w:beforeLines="0" w:afterLines="0" w:line="233" w:lineRule="auto"/>
              <w:ind w:left="73" w:right="330" w:hanging="59"/>
              <w:jc w:val="both"/>
              <w:rPr>
                <w:rFonts w:hint="eastAsia" w:ascii="宋体" w:hAnsi="宋体" w:eastAsia="宋体" w:cs="宋体"/>
                <w:sz w:val="12"/>
                <w:szCs w:val="12"/>
              </w:rPr>
            </w:pPr>
            <w:r>
              <w:rPr>
                <w:rFonts w:hint="eastAsia" w:ascii="宋体" w:hAnsi="宋体" w:cs="宋体"/>
                <w:color w:val="00098A"/>
                <w:spacing w:val="-1"/>
                <w:sz w:val="12"/>
                <w:szCs w:val="12"/>
                <w:lang w:eastAsia="zh-CN"/>
              </w:rPr>
              <w:t>（</w:t>
            </w:r>
            <w:r>
              <w:rPr>
                <w:rFonts w:hint="eastAsia" w:ascii="宋体" w:hAnsi="宋体" w:eastAsia="宋体" w:cs="宋体"/>
                <w:color w:val="00098A"/>
                <w:spacing w:val="-33"/>
                <w:sz w:val="12"/>
                <w:szCs w:val="12"/>
              </w:rPr>
              <w:t xml:space="preserve"> </w:t>
            </w:r>
            <w:r>
              <w:rPr>
                <w:rFonts w:hint="eastAsia" w:ascii="宋体" w:hAnsi="宋体" w:eastAsia="宋体" w:cs="宋体"/>
                <w:spacing w:val="-1"/>
                <w:sz w:val="12"/>
                <w:szCs w:val="12"/>
              </w:rPr>
              <w:t>九</w:t>
            </w:r>
            <w:r>
              <w:rPr>
                <w:rFonts w:hint="eastAsia" w:ascii="宋体" w:hAnsi="宋体" w:cs="宋体"/>
                <w:spacing w:val="-1"/>
                <w:sz w:val="12"/>
                <w:szCs w:val="12"/>
                <w:lang w:eastAsia="zh-CN"/>
              </w:rPr>
              <w:t>）</w:t>
            </w:r>
            <w:r>
              <w:rPr>
                <w:rFonts w:hint="eastAsia" w:ascii="宋体" w:hAnsi="宋体" w:eastAsia="宋体" w:cs="宋体"/>
                <w:spacing w:val="-1"/>
                <w:sz w:val="12"/>
                <w:szCs w:val="12"/>
              </w:rPr>
              <w:t>不以国内著名的自然地理实体、历史文化遗产遗址、超出本行政区域范围的</w:t>
            </w:r>
            <w:r>
              <w:rPr>
                <w:rFonts w:hint="eastAsia" w:ascii="宋体" w:hAnsi="宋体" w:eastAsia="宋体" w:cs="宋体"/>
                <w:sz w:val="12"/>
                <w:szCs w:val="12"/>
              </w:rPr>
              <w:t xml:space="preserve"> </w:t>
            </w:r>
            <w:r>
              <w:rPr>
                <w:rFonts w:hint="eastAsia" w:ascii="宋体" w:hAnsi="宋体" w:eastAsia="宋体" w:cs="宋体"/>
                <w:spacing w:val="4"/>
                <w:sz w:val="12"/>
                <w:szCs w:val="12"/>
              </w:rPr>
              <w:t>地理实体名称作行政区划专名；</w:t>
            </w:r>
          </w:p>
          <w:p>
            <w:pPr>
              <w:spacing w:before="6" w:beforeLines="0" w:afterLines="0" w:line="226" w:lineRule="auto"/>
              <w:ind w:left="73" w:right="273" w:hanging="9"/>
              <w:jc w:val="both"/>
              <w:rPr>
                <w:rFonts w:hint="eastAsia" w:ascii="宋体" w:hAnsi="宋体" w:eastAsia="宋体" w:cs="宋体"/>
                <w:sz w:val="12"/>
                <w:szCs w:val="12"/>
              </w:rPr>
            </w:pPr>
            <w:r>
              <w:rPr>
                <w:rFonts w:hint="eastAsia" w:ascii="宋体" w:hAnsi="宋体" w:cs="宋体"/>
                <w:sz w:val="12"/>
                <w:szCs w:val="12"/>
                <w:lang w:eastAsia="zh-CN"/>
              </w:rPr>
              <w:t>（</w:t>
            </w:r>
            <w:r>
              <w:rPr>
                <w:rFonts w:hint="eastAsia" w:ascii="宋体" w:hAnsi="宋体" w:eastAsia="宋体" w:cs="宋体"/>
                <w:sz w:val="12"/>
                <w:szCs w:val="12"/>
              </w:rPr>
              <w:t>十</w:t>
            </w:r>
            <w:r>
              <w:rPr>
                <w:rFonts w:hint="eastAsia" w:ascii="宋体" w:hAnsi="宋体" w:cs="宋体"/>
                <w:sz w:val="12"/>
                <w:szCs w:val="12"/>
                <w:lang w:eastAsia="zh-CN"/>
              </w:rPr>
              <w:t>）</w:t>
            </w:r>
            <w:r>
              <w:rPr>
                <w:rFonts w:hint="eastAsia" w:ascii="宋体" w:hAnsi="宋体" w:eastAsia="宋体" w:cs="宋体"/>
                <w:sz w:val="12"/>
                <w:szCs w:val="12"/>
              </w:rPr>
              <w:t>具有重要地理方位意义的交通运输、水利、电力、通信、气象等设施名</w:t>
            </w:r>
            <w:r>
              <w:rPr>
                <w:rFonts w:hint="eastAsia" w:ascii="宋体" w:hAnsi="宋体" w:eastAsia="宋体" w:cs="宋体"/>
                <w:spacing w:val="-1"/>
                <w:sz w:val="12"/>
                <w:szCs w:val="12"/>
              </w:rPr>
              <w:t>称，</w:t>
            </w:r>
            <w:r>
              <w:rPr>
                <w:rFonts w:hint="eastAsia" w:ascii="宋体" w:hAnsi="宋体" w:eastAsia="宋体" w:cs="宋体"/>
                <w:sz w:val="12"/>
                <w:szCs w:val="12"/>
              </w:rPr>
              <w:t xml:space="preserve"> </w:t>
            </w:r>
            <w:r>
              <w:rPr>
                <w:rFonts w:hint="eastAsia" w:ascii="宋体" w:hAnsi="宋体" w:eastAsia="宋体" w:cs="宋体"/>
                <w:spacing w:val="1"/>
                <w:sz w:val="12"/>
                <w:szCs w:val="12"/>
              </w:rPr>
              <w:t>一般应当与所在地地名统一。</w:t>
            </w:r>
          </w:p>
          <w:p>
            <w:pPr>
              <w:spacing w:before="7" w:beforeLines="0" w:afterLines="0" w:line="219" w:lineRule="auto"/>
              <w:ind w:left="73"/>
              <w:jc w:val="both"/>
              <w:rPr>
                <w:rFonts w:hint="eastAsia" w:ascii="宋体" w:hAnsi="宋体" w:eastAsia="宋体" w:cs="宋体"/>
                <w:sz w:val="12"/>
                <w:szCs w:val="12"/>
              </w:rPr>
            </w:pPr>
            <w:r>
              <w:rPr>
                <w:rFonts w:hint="eastAsia" w:ascii="宋体" w:hAnsi="宋体" w:eastAsia="宋体" w:cs="宋体"/>
                <w:sz w:val="12"/>
                <w:szCs w:val="12"/>
              </w:rPr>
              <w:t>法律、行政法规对地名命名规则另有规定的，从其规</w:t>
            </w:r>
            <w:r>
              <w:rPr>
                <w:rFonts w:hint="eastAsia" w:ascii="宋体" w:hAnsi="宋体" w:eastAsia="宋体" w:cs="宋体"/>
                <w:spacing w:val="-1"/>
                <w:sz w:val="12"/>
                <w:szCs w:val="12"/>
              </w:rPr>
              <w:t>定。</w:t>
            </w: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jc w:val="both"/>
              <w:rPr>
                <w:rFonts w:hint="default"/>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54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92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103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4547"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3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9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8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7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8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669"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c>
          <w:tcPr>
            <w:tcW w:w="55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9"/>
              <w:spacing w:beforeLines="0" w:afterLines="0"/>
              <w:rPr>
                <w:rFonts w:hint="default"/>
                <w:sz w:val="21"/>
                <w:szCs w:val="21"/>
              </w:rPr>
            </w:pPr>
          </w:p>
        </w:tc>
      </w:tr>
    </w:tbl>
    <w:p>
      <w:pPr>
        <w:pStyle w:val="4"/>
        <w:spacing w:before="248" w:beforeLines="0" w:afterLines="0" w:line="197" w:lineRule="auto"/>
        <w:ind w:left="15"/>
        <w:rPr>
          <w:rFonts w:hint="eastAsia"/>
          <w:sz w:val="14"/>
          <w:szCs w:val="14"/>
        </w:rPr>
      </w:pPr>
      <w:r>
        <w:rPr>
          <w:rFonts w:hint="eastAsia"/>
          <w:spacing w:val="-7"/>
          <w:sz w:val="14"/>
          <w:szCs w:val="14"/>
        </w:rPr>
        <w:t>1.序号按照《曲靖市清单》中行政许可事项对应的序号填写；</w:t>
      </w:r>
    </w:p>
    <w:p>
      <w:pPr>
        <w:pStyle w:val="4"/>
        <w:spacing w:beforeLines="0" w:afterLines="0" w:line="210" w:lineRule="auto"/>
        <w:ind w:left="15"/>
        <w:rPr>
          <w:rFonts w:hint="eastAsia"/>
          <w:sz w:val="14"/>
          <w:szCs w:val="14"/>
        </w:rPr>
      </w:pPr>
      <w:r>
        <w:rPr>
          <w:rFonts w:hint="eastAsia"/>
          <w:spacing w:val="-6"/>
          <w:sz w:val="14"/>
          <w:szCs w:val="14"/>
        </w:rPr>
        <w:t>2.主管部门、主项、子项、办理项与省直有关部门、中央驻滇有关单位公布的行政许可事项实施规范保持一</w:t>
      </w:r>
      <w:r>
        <w:rPr>
          <w:rFonts w:hint="eastAsia"/>
          <w:spacing w:val="-7"/>
          <w:sz w:val="14"/>
          <w:szCs w:val="14"/>
        </w:rPr>
        <w:t>致；</w:t>
      </w:r>
    </w:p>
    <w:p>
      <w:pPr>
        <w:pStyle w:val="4"/>
        <w:spacing w:beforeLines="0" w:afterLines="0" w:line="220" w:lineRule="auto"/>
        <w:ind w:left="15"/>
        <w:rPr>
          <w:rFonts w:hint="eastAsia"/>
          <w:sz w:val="14"/>
          <w:szCs w:val="14"/>
        </w:rPr>
      </w:pPr>
      <w:r>
        <w:rPr>
          <w:rFonts w:hint="eastAsia"/>
          <w:spacing w:val="-7"/>
          <w:sz w:val="14"/>
          <w:szCs w:val="14"/>
        </w:rPr>
        <w:t>3.实施机关按照省直有关部门、中央驻滇有关单位公布的行政许可事项实施规范填报；</w:t>
      </w:r>
    </w:p>
    <w:p>
      <w:pPr>
        <w:pStyle w:val="4"/>
        <w:spacing w:before="22" w:beforeLines="0" w:afterLines="0" w:line="224" w:lineRule="auto"/>
        <w:ind w:left="15"/>
        <w:rPr>
          <w:rFonts w:hint="eastAsia"/>
          <w:sz w:val="14"/>
          <w:szCs w:val="14"/>
        </w:rPr>
      </w:pPr>
      <w:r>
        <w:rPr>
          <w:rFonts w:hint="eastAsia"/>
          <w:spacing w:val="-7"/>
          <w:sz w:val="14"/>
          <w:szCs w:val="14"/>
        </w:rPr>
        <w:t xml:space="preserve">4.设定和实施依据参照省直有关部门、中央驻滇有关单位公布的行政许可事项实施规范填报， </w:t>
      </w:r>
      <w:r>
        <w:rPr>
          <w:rFonts w:hint="eastAsia"/>
          <w:b/>
          <w:spacing w:val="-7"/>
          <w:sz w:val="14"/>
          <w:szCs w:val="14"/>
        </w:rPr>
        <w:t>并列明具体条款和内容，涉及实施机关</w:t>
      </w:r>
      <w:r>
        <w:rPr>
          <w:rFonts w:hint="eastAsia"/>
          <w:b/>
          <w:spacing w:val="-8"/>
          <w:sz w:val="14"/>
          <w:szCs w:val="14"/>
        </w:rPr>
        <w:t>、审批范围、委托下放等内容加粗；</w:t>
      </w:r>
    </w:p>
    <w:p>
      <w:pPr>
        <w:pStyle w:val="4"/>
        <w:spacing w:beforeLines="0" w:afterLines="0" w:line="200" w:lineRule="auto"/>
        <w:ind w:left="15"/>
        <w:rPr>
          <w:rFonts w:hint="eastAsia"/>
          <w:sz w:val="14"/>
          <w:szCs w:val="14"/>
        </w:rPr>
      </w:pPr>
      <w:r>
        <w:rPr>
          <w:rFonts w:hint="eastAsia"/>
          <w:spacing w:val="-7"/>
          <w:sz w:val="14"/>
          <w:szCs w:val="14"/>
        </w:rPr>
        <w:t>5.改革方式按照省直有关部门、中央驻滇有关单位公布的行政许可事项实施规</w:t>
      </w:r>
      <w:r>
        <w:rPr>
          <w:rFonts w:hint="eastAsia"/>
          <w:spacing w:val="-8"/>
          <w:sz w:val="14"/>
          <w:szCs w:val="14"/>
        </w:rPr>
        <w:t xml:space="preserve">范， </w:t>
      </w:r>
      <w:r>
        <w:rPr>
          <w:rFonts w:hint="eastAsia"/>
          <w:b/>
          <w:spacing w:val="-8"/>
          <w:sz w:val="14"/>
          <w:szCs w:val="14"/>
        </w:rPr>
        <w:t>填报告知承诺、减材料、减程序、减时限等；</w:t>
      </w:r>
    </w:p>
    <w:p>
      <w:pPr>
        <w:pStyle w:val="4"/>
        <w:spacing w:beforeLines="0" w:afterLines="0" w:line="211" w:lineRule="auto"/>
        <w:ind w:left="15"/>
        <w:rPr>
          <w:rFonts w:hint="eastAsia"/>
          <w:sz w:val="14"/>
          <w:szCs w:val="14"/>
        </w:rPr>
      </w:pPr>
      <w:r>
        <w:rPr>
          <w:rFonts w:hint="eastAsia"/>
          <w:spacing w:val="-6"/>
          <w:sz w:val="14"/>
          <w:szCs w:val="14"/>
        </w:rPr>
        <w:t>6.是否涉企、改革举措、中介服务事项名称、技术性服务事项名称、行政许可事项类型、审批结果类型、法定审批时限等按照省直有关部门、中央驻滇有关单位公布的行政许可事项实施规</w:t>
      </w:r>
      <w:r>
        <w:rPr>
          <w:rFonts w:hint="eastAsia"/>
          <w:spacing w:val="-7"/>
          <w:sz w:val="14"/>
          <w:szCs w:val="14"/>
        </w:rPr>
        <w:t>范填报；</w:t>
      </w:r>
    </w:p>
    <w:p>
      <w:pPr>
        <w:pStyle w:val="4"/>
        <w:spacing w:beforeLines="0" w:afterLines="0" w:line="220" w:lineRule="auto"/>
        <w:ind w:left="15"/>
        <w:rPr>
          <w:rFonts w:hint="eastAsia"/>
          <w:sz w:val="14"/>
          <w:szCs w:val="14"/>
        </w:rPr>
      </w:pPr>
      <w:r>
        <w:rPr>
          <w:rFonts w:hint="eastAsia"/>
          <w:spacing w:val="-6"/>
          <w:sz w:val="14"/>
          <w:szCs w:val="14"/>
        </w:rPr>
        <w:t>7.承诺审批时限按照省直有关部门、中央驻滇有关单位公布的行政许可事项实施规范填报，</w:t>
      </w:r>
      <w:r>
        <w:rPr>
          <w:rFonts w:hint="eastAsia"/>
          <w:spacing w:val="-7"/>
          <w:sz w:val="14"/>
          <w:szCs w:val="14"/>
        </w:rPr>
        <w:t>若改革方式有减时限的，承诺审批时限要与改革举措中的时间对应。</w:t>
      </w:r>
    </w:p>
    <w:p>
      <w:pPr>
        <w:spacing w:line="433" w:lineRule="auto"/>
        <w:rPr>
          <w:rFonts w:ascii="Arial"/>
          <w:sz w:val="21"/>
        </w:rPr>
      </w:pPr>
    </w:p>
    <w:p>
      <w:pPr>
        <w:spacing w:before="59" w:line="224" w:lineRule="auto"/>
        <w:ind w:left="17"/>
        <w:rPr>
          <w:rFonts w:ascii="黑体" w:hAnsi="黑体" w:eastAsia="黑体" w:cs="黑体"/>
          <w:sz w:val="18"/>
          <w:szCs w:val="18"/>
        </w:rPr>
      </w:pPr>
      <w:r>
        <w:rPr>
          <w:rFonts w:ascii="黑体" w:hAnsi="黑体" w:eastAsia="黑体" w:cs="黑体"/>
          <w:b/>
          <w:bCs/>
          <w:spacing w:val="-1"/>
          <w:sz w:val="18"/>
          <w:szCs w:val="18"/>
        </w:rPr>
        <w:t>附件2</w:t>
      </w:r>
    </w:p>
    <w:p>
      <w:pPr>
        <w:spacing w:before="39" w:line="222" w:lineRule="auto"/>
        <w:ind w:left="5658"/>
        <w:rPr>
          <w:rFonts w:ascii="黑体" w:hAnsi="黑体" w:eastAsia="黑体" w:cs="黑体"/>
          <w:sz w:val="26"/>
          <w:szCs w:val="26"/>
        </w:rPr>
      </w:pPr>
      <w:r>
        <w:rPr>
          <w:rFonts w:ascii="黑体" w:hAnsi="黑体" w:eastAsia="黑体" w:cs="黑体"/>
          <w:b/>
          <w:bCs/>
          <w:spacing w:val="1"/>
          <w:sz w:val="26"/>
          <w:szCs w:val="26"/>
        </w:rPr>
        <w:t>行政许可事项实施规范目录</w:t>
      </w:r>
    </w:p>
    <w:p>
      <w:pPr>
        <w:spacing w:before="39" w:line="221" w:lineRule="auto"/>
        <w:ind w:left="45"/>
        <w:rPr>
          <w:rFonts w:ascii="宋体" w:hAnsi="宋体" w:eastAsia="宋体" w:cs="宋体"/>
          <w:sz w:val="18"/>
          <w:szCs w:val="18"/>
        </w:rPr>
      </w:pPr>
      <w:r>
        <w:rPr>
          <w:rFonts w:ascii="宋体" w:hAnsi="宋体" w:eastAsia="宋体" w:cs="宋体"/>
          <w:spacing w:val="-1"/>
          <w:sz w:val="18"/>
          <w:szCs w:val="18"/>
        </w:rPr>
        <w:t>填报单位</w:t>
      </w:r>
      <w:r>
        <w:rPr>
          <w:rFonts w:hint="eastAsia" w:ascii="宋体" w:hAnsi="宋体" w:cs="宋体"/>
          <w:spacing w:val="-1"/>
          <w:sz w:val="18"/>
          <w:szCs w:val="18"/>
          <w:lang w:eastAsia="zh-CN"/>
        </w:rPr>
        <w:t>（</w:t>
      </w:r>
      <w:r>
        <w:rPr>
          <w:rFonts w:ascii="宋体" w:hAnsi="宋体" w:eastAsia="宋体" w:cs="宋体"/>
          <w:spacing w:val="-1"/>
          <w:sz w:val="18"/>
          <w:szCs w:val="18"/>
        </w:rPr>
        <w:t>盖章</w:t>
      </w:r>
      <w:r>
        <w:rPr>
          <w:rFonts w:hint="eastAsia" w:ascii="宋体" w:hAnsi="宋体" w:cs="宋体"/>
          <w:spacing w:val="-1"/>
          <w:sz w:val="18"/>
          <w:szCs w:val="18"/>
          <w:lang w:eastAsia="zh-CN"/>
        </w:rPr>
        <w:t>）</w:t>
      </w:r>
      <w:r>
        <w:rPr>
          <w:rFonts w:ascii="宋体" w:hAnsi="宋体" w:eastAsia="宋体" w:cs="宋体"/>
          <w:spacing w:val="-1"/>
          <w:sz w:val="18"/>
          <w:szCs w:val="18"/>
        </w:rPr>
        <w:t xml:space="preserve">:                             </w:t>
      </w:r>
      <w:r>
        <w:rPr>
          <w:rFonts w:ascii="宋体" w:hAnsi="宋体" w:eastAsia="宋体" w:cs="宋体"/>
          <w:spacing w:val="-2"/>
          <w:sz w:val="18"/>
          <w:szCs w:val="18"/>
        </w:rPr>
        <w:t xml:space="preserve">                     填报人：            联系电话：</w:t>
      </w:r>
    </w:p>
    <w:p>
      <w:pPr>
        <w:spacing w:line="22" w:lineRule="exact"/>
      </w:pPr>
    </w:p>
    <w:tbl>
      <w:tblPr>
        <w:tblStyle w:val="10"/>
        <w:tblW w:w="144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550"/>
        <w:gridCol w:w="929"/>
        <w:gridCol w:w="929"/>
        <w:gridCol w:w="1039"/>
        <w:gridCol w:w="699"/>
        <w:gridCol w:w="4547"/>
        <w:gridCol w:w="350"/>
        <w:gridCol w:w="699"/>
        <w:gridCol w:w="550"/>
        <w:gridCol w:w="689"/>
        <w:gridCol w:w="579"/>
        <w:gridCol w:w="580"/>
        <w:gridCol w:w="669"/>
        <w:gridCol w:w="550"/>
        <w:gridCol w:w="5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45" w:type="dxa"/>
            <w:vAlign w:val="top"/>
          </w:tcPr>
          <w:p>
            <w:pPr>
              <w:spacing w:before="248" w:line="221" w:lineRule="auto"/>
              <w:ind w:left="116"/>
              <w:rPr>
                <w:rFonts w:ascii="宋体" w:hAnsi="宋体" w:eastAsia="宋体" w:cs="宋体"/>
                <w:sz w:val="12"/>
                <w:szCs w:val="12"/>
              </w:rPr>
            </w:pPr>
            <w:r>
              <w:rPr>
                <w:rFonts w:ascii="宋体" w:hAnsi="宋体" w:eastAsia="宋体" w:cs="宋体"/>
                <w:b/>
                <w:bCs/>
                <w:spacing w:val="-3"/>
                <w:sz w:val="12"/>
                <w:szCs w:val="12"/>
              </w:rPr>
              <w:t>序号</w:t>
            </w:r>
          </w:p>
        </w:tc>
        <w:tc>
          <w:tcPr>
            <w:tcW w:w="550" w:type="dxa"/>
            <w:vAlign w:val="top"/>
          </w:tcPr>
          <w:p>
            <w:pPr>
              <w:spacing w:before="178" w:line="236" w:lineRule="auto"/>
              <w:ind w:left="200" w:right="103" w:hanging="119"/>
              <w:rPr>
                <w:rFonts w:ascii="宋体" w:hAnsi="宋体" w:eastAsia="宋体" w:cs="宋体"/>
                <w:sz w:val="12"/>
                <w:szCs w:val="12"/>
              </w:rPr>
            </w:pPr>
            <w:r>
              <w:rPr>
                <w:rFonts w:ascii="宋体" w:hAnsi="宋体" w:eastAsia="宋体" w:cs="宋体"/>
                <w:b/>
                <w:bCs/>
                <w:spacing w:val="-4"/>
                <w:sz w:val="12"/>
                <w:szCs w:val="12"/>
              </w:rPr>
              <w:t>主管部</w:t>
            </w:r>
            <w:r>
              <w:rPr>
                <w:rFonts w:ascii="宋体" w:hAnsi="宋体" w:eastAsia="宋体" w:cs="宋体"/>
                <w:spacing w:val="1"/>
                <w:sz w:val="12"/>
                <w:szCs w:val="12"/>
              </w:rPr>
              <w:t xml:space="preserve"> </w:t>
            </w:r>
            <w:r>
              <w:rPr>
                <w:rFonts w:ascii="宋体" w:hAnsi="宋体" w:eastAsia="宋体" w:cs="宋体"/>
                <w:b/>
                <w:bCs/>
                <w:spacing w:val="-2"/>
                <w:sz w:val="12"/>
                <w:szCs w:val="12"/>
              </w:rPr>
              <w:t>门</w:t>
            </w:r>
          </w:p>
        </w:tc>
        <w:tc>
          <w:tcPr>
            <w:tcW w:w="929" w:type="dxa"/>
            <w:vAlign w:val="top"/>
          </w:tcPr>
          <w:p>
            <w:pPr>
              <w:spacing w:before="248" w:line="220" w:lineRule="auto"/>
              <w:ind w:left="331"/>
              <w:rPr>
                <w:rFonts w:ascii="宋体" w:hAnsi="宋体" w:eastAsia="宋体" w:cs="宋体"/>
                <w:sz w:val="12"/>
                <w:szCs w:val="12"/>
              </w:rPr>
            </w:pPr>
            <w:r>
              <w:rPr>
                <w:rFonts w:ascii="宋体" w:hAnsi="宋体" w:eastAsia="宋体" w:cs="宋体"/>
                <w:b/>
                <w:bCs/>
                <w:spacing w:val="-3"/>
                <w:sz w:val="12"/>
                <w:szCs w:val="12"/>
              </w:rPr>
              <w:t>主项</w:t>
            </w:r>
          </w:p>
        </w:tc>
        <w:tc>
          <w:tcPr>
            <w:tcW w:w="929" w:type="dxa"/>
            <w:vAlign w:val="top"/>
          </w:tcPr>
          <w:p>
            <w:pPr>
              <w:spacing w:before="248" w:line="220" w:lineRule="auto"/>
              <w:ind w:left="332"/>
              <w:rPr>
                <w:rFonts w:ascii="宋体" w:hAnsi="宋体" w:eastAsia="宋体" w:cs="宋体"/>
                <w:sz w:val="12"/>
                <w:szCs w:val="12"/>
              </w:rPr>
            </w:pPr>
            <w:r>
              <w:rPr>
                <w:rFonts w:ascii="宋体" w:hAnsi="宋体" w:eastAsia="宋体" w:cs="宋体"/>
                <w:b/>
                <w:bCs/>
                <w:spacing w:val="-3"/>
                <w:sz w:val="12"/>
                <w:szCs w:val="12"/>
              </w:rPr>
              <w:t>子项</w:t>
            </w:r>
          </w:p>
        </w:tc>
        <w:tc>
          <w:tcPr>
            <w:tcW w:w="1039" w:type="dxa"/>
            <w:vAlign w:val="top"/>
          </w:tcPr>
          <w:p>
            <w:pPr>
              <w:spacing w:before="248" w:line="219" w:lineRule="auto"/>
              <w:ind w:left="333"/>
              <w:rPr>
                <w:rFonts w:ascii="宋体" w:hAnsi="宋体" w:eastAsia="宋体" w:cs="宋体"/>
                <w:sz w:val="12"/>
                <w:szCs w:val="12"/>
              </w:rPr>
            </w:pPr>
            <w:r>
              <w:rPr>
                <w:rFonts w:ascii="宋体" w:hAnsi="宋体" w:eastAsia="宋体" w:cs="宋体"/>
                <w:b/>
                <w:bCs/>
                <w:spacing w:val="-3"/>
                <w:sz w:val="12"/>
                <w:szCs w:val="12"/>
              </w:rPr>
              <w:t>办理项</w:t>
            </w:r>
          </w:p>
        </w:tc>
        <w:tc>
          <w:tcPr>
            <w:tcW w:w="699" w:type="dxa"/>
            <w:vAlign w:val="top"/>
          </w:tcPr>
          <w:p>
            <w:pPr>
              <w:spacing w:before="247" w:line="219" w:lineRule="auto"/>
              <w:ind w:left="104"/>
              <w:rPr>
                <w:rFonts w:ascii="宋体" w:hAnsi="宋体" w:eastAsia="宋体" w:cs="宋体"/>
                <w:sz w:val="12"/>
                <w:szCs w:val="12"/>
              </w:rPr>
            </w:pPr>
            <w:r>
              <w:rPr>
                <w:rFonts w:ascii="宋体" w:hAnsi="宋体" w:eastAsia="宋体" w:cs="宋体"/>
                <w:b/>
                <w:bCs/>
                <w:spacing w:val="-3"/>
                <w:sz w:val="12"/>
                <w:szCs w:val="12"/>
              </w:rPr>
              <w:t>实施机关</w:t>
            </w:r>
          </w:p>
        </w:tc>
        <w:tc>
          <w:tcPr>
            <w:tcW w:w="4547" w:type="dxa"/>
            <w:vAlign w:val="top"/>
          </w:tcPr>
          <w:p>
            <w:pPr>
              <w:spacing w:before="247" w:line="219" w:lineRule="auto"/>
              <w:ind w:left="1805"/>
              <w:rPr>
                <w:rFonts w:ascii="宋体" w:hAnsi="宋体" w:eastAsia="宋体" w:cs="宋体"/>
                <w:sz w:val="12"/>
                <w:szCs w:val="12"/>
              </w:rPr>
            </w:pPr>
            <w:r>
              <w:rPr>
                <w:rFonts w:ascii="宋体" w:hAnsi="宋体" w:eastAsia="宋体" w:cs="宋体"/>
                <w:b/>
                <w:bCs/>
                <w:spacing w:val="-3"/>
                <w:sz w:val="12"/>
                <w:szCs w:val="12"/>
              </w:rPr>
              <w:t>设定和实施依据</w:t>
            </w:r>
          </w:p>
        </w:tc>
        <w:tc>
          <w:tcPr>
            <w:tcW w:w="350" w:type="dxa"/>
            <w:vAlign w:val="top"/>
          </w:tcPr>
          <w:p>
            <w:pPr>
              <w:spacing w:before="178" w:line="242" w:lineRule="auto"/>
              <w:ind w:left="48" w:right="56"/>
              <w:rPr>
                <w:rFonts w:ascii="宋体" w:hAnsi="宋体" w:eastAsia="宋体" w:cs="宋体"/>
                <w:sz w:val="12"/>
                <w:szCs w:val="12"/>
              </w:rPr>
            </w:pPr>
            <w:r>
              <w:rPr>
                <w:rFonts w:ascii="宋体" w:hAnsi="宋体" w:eastAsia="宋体" w:cs="宋体"/>
                <w:b/>
                <w:bCs/>
                <w:spacing w:val="-5"/>
                <w:sz w:val="12"/>
                <w:szCs w:val="12"/>
              </w:rPr>
              <w:t>是否</w:t>
            </w:r>
            <w:r>
              <w:rPr>
                <w:rFonts w:ascii="宋体" w:hAnsi="宋体" w:eastAsia="宋体" w:cs="宋体"/>
                <w:sz w:val="12"/>
                <w:szCs w:val="12"/>
              </w:rPr>
              <w:t xml:space="preserve"> </w:t>
            </w:r>
            <w:r>
              <w:rPr>
                <w:rFonts w:ascii="宋体" w:hAnsi="宋体" w:eastAsia="宋体" w:cs="宋体"/>
                <w:b/>
                <w:bCs/>
                <w:spacing w:val="-5"/>
                <w:sz w:val="12"/>
                <w:szCs w:val="12"/>
              </w:rPr>
              <w:t>涉企</w:t>
            </w:r>
          </w:p>
        </w:tc>
        <w:tc>
          <w:tcPr>
            <w:tcW w:w="699" w:type="dxa"/>
            <w:vAlign w:val="top"/>
          </w:tcPr>
          <w:p>
            <w:pPr>
              <w:spacing w:before="248" w:line="219" w:lineRule="auto"/>
              <w:ind w:left="78"/>
              <w:rPr>
                <w:rFonts w:ascii="宋体" w:hAnsi="宋体" w:eastAsia="宋体" w:cs="宋体"/>
                <w:sz w:val="12"/>
                <w:szCs w:val="12"/>
              </w:rPr>
            </w:pPr>
            <w:r>
              <w:rPr>
                <w:rFonts w:ascii="宋体" w:hAnsi="宋体" w:eastAsia="宋体" w:cs="宋体"/>
                <w:b/>
                <w:bCs/>
                <w:spacing w:val="-3"/>
                <w:sz w:val="12"/>
                <w:szCs w:val="12"/>
              </w:rPr>
              <w:t>改革方式</w:t>
            </w:r>
          </w:p>
        </w:tc>
        <w:tc>
          <w:tcPr>
            <w:tcW w:w="550" w:type="dxa"/>
            <w:vAlign w:val="top"/>
          </w:tcPr>
          <w:p>
            <w:pPr>
              <w:spacing w:before="177"/>
              <w:ind w:left="89" w:right="95"/>
              <w:rPr>
                <w:rFonts w:ascii="宋体" w:hAnsi="宋体" w:eastAsia="宋体" w:cs="宋体"/>
                <w:sz w:val="12"/>
                <w:szCs w:val="12"/>
              </w:rPr>
            </w:pPr>
            <w:r>
              <w:rPr>
                <w:rFonts w:ascii="宋体" w:hAnsi="宋体" w:eastAsia="宋体" w:cs="宋体"/>
                <w:b/>
                <w:bCs/>
                <w:spacing w:val="-4"/>
                <w:sz w:val="12"/>
                <w:szCs w:val="12"/>
              </w:rPr>
              <w:t>具体改</w:t>
            </w:r>
            <w:r>
              <w:rPr>
                <w:rFonts w:ascii="宋体" w:hAnsi="宋体" w:eastAsia="宋体" w:cs="宋体"/>
                <w:sz w:val="12"/>
                <w:szCs w:val="12"/>
              </w:rPr>
              <w:t xml:space="preserve"> </w:t>
            </w:r>
            <w:r>
              <w:rPr>
                <w:rFonts w:ascii="宋体" w:hAnsi="宋体" w:eastAsia="宋体" w:cs="宋体"/>
                <w:b/>
                <w:bCs/>
                <w:spacing w:val="-3"/>
                <w:sz w:val="12"/>
                <w:szCs w:val="12"/>
              </w:rPr>
              <w:t>革举措</w:t>
            </w:r>
          </w:p>
        </w:tc>
        <w:tc>
          <w:tcPr>
            <w:tcW w:w="689" w:type="dxa"/>
            <w:vAlign w:val="top"/>
          </w:tcPr>
          <w:p>
            <w:pPr>
              <w:spacing w:before="178" w:line="218" w:lineRule="auto"/>
              <w:ind w:left="99" w:right="103"/>
              <w:rPr>
                <w:rFonts w:ascii="宋体" w:hAnsi="宋体" w:eastAsia="宋体" w:cs="宋体"/>
                <w:sz w:val="12"/>
                <w:szCs w:val="12"/>
              </w:rPr>
            </w:pPr>
            <w:r>
              <w:rPr>
                <w:rFonts w:ascii="宋体" w:hAnsi="宋体" w:eastAsia="宋体" w:cs="宋体"/>
                <w:b/>
                <w:bCs/>
                <w:spacing w:val="-6"/>
                <w:sz w:val="12"/>
                <w:szCs w:val="12"/>
              </w:rPr>
              <w:t>中介服务</w:t>
            </w:r>
            <w:r>
              <w:rPr>
                <w:rFonts w:ascii="宋体" w:hAnsi="宋体" w:eastAsia="宋体" w:cs="宋体"/>
                <w:spacing w:val="2"/>
                <w:sz w:val="12"/>
                <w:szCs w:val="12"/>
              </w:rPr>
              <w:t xml:space="preserve"> </w:t>
            </w:r>
            <w:r>
              <w:rPr>
                <w:rFonts w:ascii="宋体" w:hAnsi="宋体" w:eastAsia="宋体" w:cs="宋体"/>
                <w:b/>
                <w:bCs/>
                <w:spacing w:val="-3"/>
                <w:sz w:val="12"/>
                <w:szCs w:val="12"/>
              </w:rPr>
              <w:t>事项名称</w:t>
            </w:r>
          </w:p>
        </w:tc>
        <w:tc>
          <w:tcPr>
            <w:tcW w:w="579" w:type="dxa"/>
            <w:vAlign w:val="top"/>
          </w:tcPr>
          <w:p>
            <w:pPr>
              <w:spacing w:before="98" w:line="219" w:lineRule="auto"/>
              <w:jc w:val="right"/>
              <w:rPr>
                <w:rFonts w:ascii="宋体" w:hAnsi="宋体" w:eastAsia="宋体" w:cs="宋体"/>
                <w:sz w:val="12"/>
                <w:szCs w:val="12"/>
              </w:rPr>
            </w:pPr>
            <w:r>
              <w:rPr>
                <w:rFonts w:ascii="宋体" w:hAnsi="宋体" w:eastAsia="宋体" w:cs="宋体"/>
                <w:b/>
                <w:bCs/>
                <w:spacing w:val="15"/>
                <w:sz w:val="12"/>
                <w:szCs w:val="12"/>
              </w:rPr>
              <w:t>技术性服</w:t>
            </w:r>
          </w:p>
          <w:p>
            <w:pPr>
              <w:spacing w:before="27" w:line="219" w:lineRule="auto"/>
              <w:jc w:val="right"/>
              <w:rPr>
                <w:rFonts w:ascii="宋体" w:hAnsi="宋体" w:eastAsia="宋体" w:cs="宋体"/>
                <w:sz w:val="12"/>
                <w:szCs w:val="12"/>
              </w:rPr>
            </w:pPr>
            <w:r>
              <w:rPr>
                <w:rFonts w:ascii="宋体" w:hAnsi="宋体" w:eastAsia="宋体" w:cs="宋体"/>
                <w:b/>
                <w:bCs/>
                <w:spacing w:val="15"/>
                <w:sz w:val="12"/>
                <w:szCs w:val="12"/>
              </w:rPr>
              <w:t>务事项名</w:t>
            </w:r>
          </w:p>
          <w:p>
            <w:pPr>
              <w:spacing w:before="19" w:line="221" w:lineRule="auto"/>
              <w:ind w:left="230"/>
              <w:rPr>
                <w:rFonts w:ascii="宋体" w:hAnsi="宋体" w:eastAsia="宋体" w:cs="宋体"/>
                <w:sz w:val="12"/>
                <w:szCs w:val="12"/>
              </w:rPr>
            </w:pPr>
            <w:r>
              <w:rPr>
                <w:rFonts w:ascii="宋体" w:hAnsi="宋体" w:eastAsia="宋体" w:cs="宋体"/>
                <w:b/>
                <w:bCs/>
                <w:spacing w:val="-2"/>
                <w:sz w:val="12"/>
                <w:szCs w:val="12"/>
              </w:rPr>
              <w:t>称</w:t>
            </w:r>
          </w:p>
        </w:tc>
        <w:tc>
          <w:tcPr>
            <w:tcW w:w="580" w:type="dxa"/>
            <w:vAlign w:val="top"/>
          </w:tcPr>
          <w:p>
            <w:pPr>
              <w:spacing w:before="98" w:line="242" w:lineRule="auto"/>
              <w:ind w:left="111" w:right="103"/>
              <w:jc w:val="both"/>
              <w:rPr>
                <w:rFonts w:ascii="宋体" w:hAnsi="宋体" w:eastAsia="宋体" w:cs="宋体"/>
                <w:sz w:val="12"/>
                <w:szCs w:val="12"/>
              </w:rPr>
            </w:pPr>
            <w:r>
              <w:rPr>
                <w:rFonts w:ascii="宋体" w:hAnsi="宋体" w:eastAsia="宋体" w:cs="宋体"/>
                <w:b/>
                <w:bCs/>
                <w:spacing w:val="-4"/>
                <w:sz w:val="12"/>
                <w:szCs w:val="12"/>
              </w:rPr>
              <w:t>行政许</w:t>
            </w:r>
            <w:r>
              <w:rPr>
                <w:rFonts w:ascii="宋体" w:hAnsi="宋体" w:eastAsia="宋体" w:cs="宋体"/>
                <w:sz w:val="12"/>
                <w:szCs w:val="12"/>
              </w:rPr>
              <w:t xml:space="preserve"> </w:t>
            </w:r>
            <w:r>
              <w:rPr>
                <w:rFonts w:ascii="宋体" w:hAnsi="宋体" w:eastAsia="宋体" w:cs="宋体"/>
                <w:b/>
                <w:bCs/>
                <w:spacing w:val="-4"/>
                <w:sz w:val="12"/>
                <w:szCs w:val="12"/>
              </w:rPr>
              <w:t>可事项</w:t>
            </w:r>
            <w:r>
              <w:rPr>
                <w:rFonts w:ascii="宋体" w:hAnsi="宋体" w:eastAsia="宋体" w:cs="宋体"/>
                <w:spacing w:val="1"/>
                <w:sz w:val="12"/>
                <w:szCs w:val="12"/>
              </w:rPr>
              <w:t xml:space="preserve"> </w:t>
            </w:r>
            <w:r>
              <w:rPr>
                <w:rFonts w:ascii="宋体" w:hAnsi="宋体" w:eastAsia="宋体" w:cs="宋体"/>
                <w:b/>
                <w:bCs/>
                <w:spacing w:val="26"/>
                <w:sz w:val="12"/>
                <w:szCs w:val="12"/>
              </w:rPr>
              <w:t>类型</w:t>
            </w:r>
          </w:p>
        </w:tc>
        <w:tc>
          <w:tcPr>
            <w:tcW w:w="669" w:type="dxa"/>
            <w:vAlign w:val="top"/>
          </w:tcPr>
          <w:p>
            <w:pPr>
              <w:spacing w:before="179" w:line="232" w:lineRule="auto"/>
              <w:ind w:left="211" w:right="98" w:hanging="120"/>
              <w:rPr>
                <w:rFonts w:ascii="宋体" w:hAnsi="宋体" w:eastAsia="宋体" w:cs="宋体"/>
                <w:sz w:val="12"/>
                <w:szCs w:val="12"/>
              </w:rPr>
            </w:pPr>
            <w:r>
              <w:rPr>
                <w:rFonts w:ascii="宋体" w:hAnsi="宋体" w:eastAsia="宋体" w:cs="宋体"/>
                <w:b/>
                <w:bCs/>
                <w:spacing w:val="-4"/>
                <w:sz w:val="12"/>
                <w:szCs w:val="12"/>
              </w:rPr>
              <w:t>审批结果</w:t>
            </w:r>
            <w:r>
              <w:rPr>
                <w:rFonts w:ascii="宋体" w:hAnsi="宋体" w:eastAsia="宋体" w:cs="宋体"/>
                <w:sz w:val="12"/>
                <w:szCs w:val="12"/>
              </w:rPr>
              <w:t xml:space="preserve"> </w:t>
            </w:r>
            <w:r>
              <w:rPr>
                <w:rFonts w:ascii="宋体" w:hAnsi="宋体" w:eastAsia="宋体" w:cs="宋体"/>
                <w:b/>
                <w:bCs/>
                <w:spacing w:val="-3"/>
                <w:sz w:val="12"/>
                <w:szCs w:val="12"/>
              </w:rPr>
              <w:t>类型</w:t>
            </w:r>
          </w:p>
        </w:tc>
        <w:tc>
          <w:tcPr>
            <w:tcW w:w="550" w:type="dxa"/>
            <w:vAlign w:val="top"/>
          </w:tcPr>
          <w:p>
            <w:pPr>
              <w:spacing w:before="179" w:line="225" w:lineRule="auto"/>
              <w:ind w:left="101" w:right="81" w:hanging="9"/>
              <w:rPr>
                <w:rFonts w:ascii="宋体" w:hAnsi="宋体" w:eastAsia="宋体" w:cs="宋体"/>
                <w:sz w:val="12"/>
                <w:szCs w:val="12"/>
              </w:rPr>
            </w:pPr>
            <w:r>
              <w:rPr>
                <w:rFonts w:ascii="宋体" w:hAnsi="宋体" w:eastAsia="宋体" w:cs="宋体"/>
                <w:b/>
                <w:bCs/>
                <w:spacing w:val="-3"/>
                <w:sz w:val="12"/>
                <w:szCs w:val="12"/>
              </w:rPr>
              <w:t>法定审</w:t>
            </w:r>
            <w:r>
              <w:rPr>
                <w:rFonts w:ascii="宋体" w:hAnsi="宋体" w:eastAsia="宋体" w:cs="宋体"/>
                <w:sz w:val="12"/>
                <w:szCs w:val="12"/>
              </w:rPr>
              <w:t xml:space="preserve"> </w:t>
            </w:r>
            <w:r>
              <w:rPr>
                <w:rFonts w:ascii="宋体" w:hAnsi="宋体" w:eastAsia="宋体" w:cs="宋体"/>
                <w:b/>
                <w:bCs/>
                <w:spacing w:val="-3"/>
                <w:sz w:val="12"/>
                <w:szCs w:val="12"/>
              </w:rPr>
              <w:t>批时限</w:t>
            </w:r>
          </w:p>
        </w:tc>
        <w:tc>
          <w:tcPr>
            <w:tcW w:w="555" w:type="dxa"/>
            <w:vAlign w:val="top"/>
          </w:tcPr>
          <w:p>
            <w:pPr>
              <w:spacing w:before="177" w:line="226" w:lineRule="auto"/>
              <w:ind w:left="92" w:right="96"/>
              <w:rPr>
                <w:rFonts w:ascii="宋体" w:hAnsi="宋体" w:eastAsia="宋体" w:cs="宋体"/>
                <w:sz w:val="12"/>
                <w:szCs w:val="12"/>
              </w:rPr>
            </w:pPr>
            <w:r>
              <w:rPr>
                <w:rFonts w:ascii="宋体" w:hAnsi="宋体" w:eastAsia="宋体" w:cs="宋体"/>
                <w:b/>
                <w:bCs/>
                <w:spacing w:val="-3"/>
                <w:sz w:val="12"/>
                <w:szCs w:val="12"/>
              </w:rPr>
              <w:t>承诺审</w:t>
            </w:r>
            <w:r>
              <w:rPr>
                <w:rFonts w:ascii="宋体" w:hAnsi="宋体" w:eastAsia="宋体" w:cs="宋体"/>
                <w:sz w:val="12"/>
                <w:szCs w:val="12"/>
              </w:rPr>
              <w:t xml:space="preserve"> </w:t>
            </w:r>
            <w:r>
              <w:rPr>
                <w:rFonts w:ascii="宋体" w:hAnsi="宋体" w:eastAsia="宋体" w:cs="宋体"/>
                <w:b/>
                <w:bCs/>
                <w:spacing w:val="-3"/>
                <w:sz w:val="12"/>
                <w:szCs w:val="12"/>
              </w:rPr>
              <w:t>批时限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4" w:hRule="atLeast"/>
        </w:trPr>
        <w:tc>
          <w:tcPr>
            <w:tcW w:w="545" w:type="dxa"/>
            <w:vAlign w:val="top"/>
          </w:tcPr>
          <w:p>
            <w:pPr>
              <w:pStyle w:val="9"/>
            </w:pPr>
          </w:p>
        </w:tc>
        <w:tc>
          <w:tcPr>
            <w:tcW w:w="550" w:type="dxa"/>
            <w:vAlign w:val="top"/>
          </w:tcPr>
          <w:p>
            <w:pPr>
              <w:pStyle w:val="9"/>
              <w:spacing w:line="249" w:lineRule="auto"/>
            </w:pPr>
          </w:p>
          <w:p>
            <w:pPr>
              <w:pStyle w:val="9"/>
              <w:spacing w:line="250" w:lineRule="auto"/>
            </w:pPr>
          </w:p>
          <w:p>
            <w:pPr>
              <w:pStyle w:val="9"/>
              <w:spacing w:line="250" w:lineRule="auto"/>
            </w:pPr>
          </w:p>
          <w:p>
            <w:pPr>
              <w:pStyle w:val="9"/>
              <w:spacing w:line="250" w:lineRule="auto"/>
            </w:pPr>
          </w:p>
          <w:p>
            <w:pPr>
              <w:pStyle w:val="9"/>
              <w:spacing w:line="250" w:lineRule="auto"/>
            </w:pPr>
          </w:p>
          <w:p>
            <w:pPr>
              <w:spacing w:before="39" w:line="211" w:lineRule="auto"/>
              <w:ind w:left="10" w:right="33" w:firstLine="9"/>
              <w:rPr>
                <w:rFonts w:ascii="宋体" w:hAnsi="宋体" w:eastAsia="宋体" w:cs="宋体"/>
                <w:sz w:val="12"/>
                <w:szCs w:val="12"/>
              </w:rPr>
            </w:pPr>
            <w:r>
              <w:rPr>
                <w:rFonts w:ascii="宋体" w:hAnsi="宋体" w:eastAsia="宋体" w:cs="宋体"/>
                <w:spacing w:val="1"/>
                <w:sz w:val="12"/>
                <w:szCs w:val="12"/>
              </w:rPr>
              <w:t xml:space="preserve">曲靖市民 </w:t>
            </w:r>
            <w:r>
              <w:rPr>
                <w:rFonts w:ascii="宋体" w:hAnsi="宋体" w:eastAsia="宋体" w:cs="宋体"/>
                <w:spacing w:val="-2"/>
                <w:sz w:val="12"/>
                <w:szCs w:val="12"/>
              </w:rPr>
              <w:t>政局</w:t>
            </w:r>
          </w:p>
        </w:tc>
        <w:tc>
          <w:tcPr>
            <w:tcW w:w="929" w:type="dxa"/>
            <w:vAlign w:val="top"/>
          </w:tcPr>
          <w:p>
            <w:pPr>
              <w:pStyle w:val="9"/>
              <w:spacing w:line="275" w:lineRule="auto"/>
            </w:pPr>
          </w:p>
          <w:p>
            <w:pPr>
              <w:pStyle w:val="9"/>
              <w:spacing w:line="275" w:lineRule="auto"/>
            </w:pPr>
          </w:p>
          <w:p>
            <w:pPr>
              <w:pStyle w:val="9"/>
              <w:spacing w:line="275" w:lineRule="auto"/>
            </w:pPr>
          </w:p>
          <w:p>
            <w:pPr>
              <w:pStyle w:val="9"/>
              <w:spacing w:line="276" w:lineRule="auto"/>
            </w:pPr>
          </w:p>
          <w:p>
            <w:pPr>
              <w:spacing w:before="39" w:line="213" w:lineRule="auto"/>
              <w:ind w:left="20" w:right="53" w:firstLine="9"/>
              <w:jc w:val="both"/>
              <w:rPr>
                <w:rFonts w:ascii="宋体" w:hAnsi="宋体" w:eastAsia="宋体" w:cs="宋体"/>
                <w:sz w:val="12"/>
                <w:szCs w:val="12"/>
              </w:rPr>
            </w:pPr>
            <w:r>
              <w:rPr>
                <w:rFonts w:ascii="宋体" w:hAnsi="宋体" w:eastAsia="宋体" w:cs="宋体"/>
                <w:spacing w:val="-2"/>
                <w:sz w:val="12"/>
                <w:szCs w:val="12"/>
              </w:rPr>
              <w:t>具有重要地理方</w:t>
            </w:r>
            <w:r>
              <w:rPr>
                <w:rFonts w:ascii="宋体" w:hAnsi="宋体" w:eastAsia="宋体" w:cs="宋体"/>
                <w:spacing w:val="5"/>
                <w:sz w:val="12"/>
                <w:szCs w:val="12"/>
              </w:rPr>
              <w:t xml:space="preserve"> </w:t>
            </w:r>
            <w:r>
              <w:rPr>
                <w:rFonts w:ascii="宋体" w:hAnsi="宋体" w:eastAsia="宋体" w:cs="宋体"/>
                <w:sz w:val="12"/>
                <w:szCs w:val="12"/>
              </w:rPr>
              <w:t>位意义的水利设</w:t>
            </w:r>
            <w:r>
              <w:rPr>
                <w:rFonts w:ascii="宋体" w:hAnsi="宋体" w:eastAsia="宋体" w:cs="宋体"/>
                <w:spacing w:val="4"/>
                <w:sz w:val="12"/>
                <w:szCs w:val="12"/>
              </w:rPr>
              <w:t xml:space="preserve"> </w:t>
            </w:r>
            <w:r>
              <w:rPr>
                <w:rFonts w:ascii="宋体" w:hAnsi="宋体" w:eastAsia="宋体" w:cs="宋体"/>
                <w:sz w:val="12"/>
                <w:szCs w:val="12"/>
              </w:rPr>
              <w:t>施命名、更名审</w:t>
            </w:r>
            <w:r>
              <w:rPr>
                <w:rFonts w:ascii="宋体" w:hAnsi="宋体" w:eastAsia="宋体" w:cs="宋体"/>
                <w:spacing w:val="4"/>
                <w:sz w:val="12"/>
                <w:szCs w:val="12"/>
              </w:rPr>
              <w:t xml:space="preserve"> </w:t>
            </w:r>
            <w:r>
              <w:rPr>
                <w:rFonts w:ascii="宋体" w:hAnsi="宋体" w:eastAsia="宋体" w:cs="宋体"/>
                <w:sz w:val="12"/>
                <w:szCs w:val="12"/>
              </w:rPr>
              <w:t>批</w:t>
            </w:r>
          </w:p>
        </w:tc>
        <w:tc>
          <w:tcPr>
            <w:tcW w:w="929" w:type="dxa"/>
            <w:vAlign w:val="top"/>
          </w:tcPr>
          <w:p>
            <w:pPr>
              <w:pStyle w:val="9"/>
              <w:spacing w:line="330" w:lineRule="auto"/>
            </w:pPr>
          </w:p>
          <w:p>
            <w:pPr>
              <w:pStyle w:val="9"/>
              <w:spacing w:line="331" w:lineRule="auto"/>
            </w:pPr>
          </w:p>
          <w:p>
            <w:pPr>
              <w:spacing w:before="39" w:line="222" w:lineRule="auto"/>
              <w:ind w:left="30" w:right="32"/>
              <w:jc w:val="both"/>
              <w:rPr>
                <w:rFonts w:ascii="宋体" w:hAnsi="宋体" w:eastAsia="宋体" w:cs="宋体"/>
                <w:sz w:val="12"/>
                <w:szCs w:val="12"/>
              </w:rPr>
            </w:pPr>
            <w:r>
              <w:rPr>
                <w:rFonts w:ascii="宋体" w:hAnsi="宋体" w:eastAsia="宋体" w:cs="宋体"/>
                <w:spacing w:val="-2"/>
                <w:sz w:val="12"/>
                <w:szCs w:val="12"/>
              </w:rPr>
              <w:t>1.具有重要地理</w:t>
            </w:r>
            <w:r>
              <w:rPr>
                <w:rFonts w:ascii="宋体" w:hAnsi="宋体" w:eastAsia="宋体" w:cs="宋体"/>
                <w:spacing w:val="1"/>
                <w:sz w:val="12"/>
                <w:szCs w:val="12"/>
              </w:rPr>
              <w:t xml:space="preserve"> </w:t>
            </w:r>
            <w:r>
              <w:rPr>
                <w:rFonts w:ascii="宋体" w:hAnsi="宋体" w:eastAsia="宋体" w:cs="宋体"/>
                <w:spacing w:val="-1"/>
                <w:sz w:val="12"/>
                <w:szCs w:val="12"/>
              </w:rPr>
              <w:t>方位意义的水利</w:t>
            </w:r>
            <w:r>
              <w:rPr>
                <w:rFonts w:ascii="宋体" w:hAnsi="宋体" w:eastAsia="宋体" w:cs="宋体"/>
                <w:sz w:val="12"/>
                <w:szCs w:val="12"/>
              </w:rPr>
              <w:t xml:space="preserve"> </w:t>
            </w:r>
            <w:r>
              <w:rPr>
                <w:rFonts w:ascii="宋体" w:hAnsi="宋体" w:eastAsia="宋体" w:cs="宋体"/>
                <w:spacing w:val="2"/>
                <w:sz w:val="12"/>
                <w:szCs w:val="12"/>
              </w:rPr>
              <w:t>设施命名、更名</w:t>
            </w:r>
            <w:r>
              <w:rPr>
                <w:rFonts w:ascii="宋体" w:hAnsi="宋体" w:eastAsia="宋体" w:cs="宋体"/>
                <w:sz w:val="12"/>
                <w:szCs w:val="12"/>
              </w:rPr>
              <w:t xml:space="preserve"> </w:t>
            </w:r>
            <w:r>
              <w:rPr>
                <w:rFonts w:ascii="宋体" w:hAnsi="宋体" w:eastAsia="宋体" w:cs="宋体"/>
                <w:spacing w:val="-2"/>
                <w:sz w:val="12"/>
                <w:szCs w:val="12"/>
              </w:rPr>
              <w:t>审批</w:t>
            </w:r>
            <w:r>
              <w:rPr>
                <w:rFonts w:hint="eastAsia" w:ascii="宋体" w:hAnsi="宋体" w:cs="宋体"/>
                <w:spacing w:val="-2"/>
                <w:sz w:val="12"/>
                <w:szCs w:val="12"/>
                <w:lang w:eastAsia="zh-CN"/>
              </w:rPr>
              <w:t>（</w:t>
            </w:r>
            <w:r>
              <w:rPr>
                <w:rFonts w:ascii="宋体" w:hAnsi="宋体" w:eastAsia="宋体" w:cs="宋体"/>
                <w:spacing w:val="-2"/>
                <w:sz w:val="12"/>
                <w:szCs w:val="12"/>
              </w:rPr>
              <w:t>省水利厅/</w:t>
            </w:r>
            <w:r>
              <w:rPr>
                <w:rFonts w:ascii="宋体" w:hAnsi="宋体" w:eastAsia="宋体" w:cs="宋体"/>
                <w:spacing w:val="4"/>
                <w:sz w:val="12"/>
                <w:szCs w:val="12"/>
              </w:rPr>
              <w:t xml:space="preserve"> </w:t>
            </w:r>
            <w:r>
              <w:rPr>
                <w:rFonts w:ascii="宋体" w:hAnsi="宋体" w:eastAsia="宋体" w:cs="宋体"/>
                <w:spacing w:val="5"/>
                <w:sz w:val="12"/>
                <w:szCs w:val="12"/>
              </w:rPr>
              <w:t>州级权限</w:t>
            </w:r>
            <w:r>
              <w:rPr>
                <w:rFonts w:hint="eastAsia" w:ascii="宋体" w:hAnsi="宋体" w:cs="宋体"/>
                <w:spacing w:val="5"/>
                <w:sz w:val="12"/>
                <w:szCs w:val="12"/>
                <w:lang w:eastAsia="zh-CN"/>
              </w:rPr>
              <w:t>）</w:t>
            </w:r>
          </w:p>
          <w:p>
            <w:pPr>
              <w:spacing w:line="222" w:lineRule="auto"/>
              <w:ind w:left="30" w:right="32"/>
              <w:jc w:val="both"/>
              <w:rPr>
                <w:rFonts w:ascii="宋体" w:hAnsi="宋体" w:eastAsia="宋体" w:cs="宋体"/>
                <w:sz w:val="12"/>
                <w:szCs w:val="12"/>
              </w:rPr>
            </w:pPr>
            <w:r>
              <w:rPr>
                <w:rFonts w:ascii="宋体" w:hAnsi="宋体" w:eastAsia="宋体" w:cs="宋体"/>
                <w:spacing w:val="-1"/>
                <w:sz w:val="12"/>
                <w:szCs w:val="12"/>
              </w:rPr>
              <w:t>2.具有重要地理</w:t>
            </w:r>
            <w:r>
              <w:rPr>
                <w:rFonts w:ascii="宋体" w:hAnsi="宋体" w:eastAsia="宋体" w:cs="宋体"/>
                <w:sz w:val="12"/>
                <w:szCs w:val="12"/>
              </w:rPr>
              <w:t xml:space="preserve"> </w:t>
            </w:r>
            <w:r>
              <w:rPr>
                <w:rFonts w:ascii="宋体" w:hAnsi="宋体" w:eastAsia="宋体" w:cs="宋体"/>
                <w:spacing w:val="-1"/>
                <w:sz w:val="12"/>
                <w:szCs w:val="12"/>
              </w:rPr>
              <w:t>方位意义的水利</w:t>
            </w:r>
            <w:r>
              <w:rPr>
                <w:rFonts w:ascii="宋体" w:hAnsi="宋体" w:eastAsia="宋体" w:cs="宋体"/>
                <w:sz w:val="12"/>
                <w:szCs w:val="12"/>
              </w:rPr>
              <w:t xml:space="preserve"> </w:t>
            </w:r>
            <w:r>
              <w:rPr>
                <w:rFonts w:ascii="宋体" w:hAnsi="宋体" w:eastAsia="宋体" w:cs="宋体"/>
                <w:spacing w:val="2"/>
                <w:sz w:val="12"/>
                <w:szCs w:val="12"/>
              </w:rPr>
              <w:t>设施命名、更名</w:t>
            </w:r>
            <w:r>
              <w:rPr>
                <w:rFonts w:ascii="宋体" w:hAnsi="宋体" w:eastAsia="宋体" w:cs="宋体"/>
                <w:sz w:val="12"/>
                <w:szCs w:val="12"/>
              </w:rPr>
              <w:t xml:space="preserve"> </w:t>
            </w:r>
            <w:r>
              <w:rPr>
                <w:rFonts w:ascii="宋体" w:hAnsi="宋体" w:eastAsia="宋体" w:cs="宋体"/>
                <w:spacing w:val="-2"/>
                <w:sz w:val="12"/>
                <w:szCs w:val="12"/>
              </w:rPr>
              <w:t>审批</w:t>
            </w:r>
            <w:r>
              <w:rPr>
                <w:rFonts w:hint="eastAsia" w:ascii="宋体" w:hAnsi="宋体" w:cs="宋体"/>
                <w:spacing w:val="-2"/>
                <w:sz w:val="12"/>
                <w:szCs w:val="12"/>
                <w:lang w:eastAsia="zh-CN"/>
              </w:rPr>
              <w:t>（</w:t>
            </w:r>
            <w:r>
              <w:rPr>
                <w:rFonts w:ascii="宋体" w:hAnsi="宋体" w:eastAsia="宋体" w:cs="宋体"/>
                <w:spacing w:val="-2"/>
                <w:sz w:val="12"/>
                <w:szCs w:val="12"/>
              </w:rPr>
              <w:t>省水利厅/</w:t>
            </w:r>
            <w:r>
              <w:rPr>
                <w:rFonts w:ascii="宋体" w:hAnsi="宋体" w:eastAsia="宋体" w:cs="宋体"/>
                <w:spacing w:val="4"/>
                <w:sz w:val="12"/>
                <w:szCs w:val="12"/>
              </w:rPr>
              <w:t xml:space="preserve"> </w:t>
            </w:r>
            <w:r>
              <w:rPr>
                <w:rFonts w:ascii="宋体" w:hAnsi="宋体" w:eastAsia="宋体" w:cs="宋体"/>
                <w:spacing w:val="5"/>
                <w:sz w:val="12"/>
                <w:szCs w:val="12"/>
              </w:rPr>
              <w:t>县级权限</w:t>
            </w:r>
            <w:r>
              <w:rPr>
                <w:rFonts w:hint="eastAsia" w:ascii="宋体" w:hAnsi="宋体" w:cs="宋体"/>
                <w:spacing w:val="5"/>
                <w:sz w:val="12"/>
                <w:szCs w:val="12"/>
                <w:lang w:eastAsia="zh-CN"/>
              </w:rPr>
              <w:t>）</w:t>
            </w:r>
          </w:p>
        </w:tc>
        <w:tc>
          <w:tcPr>
            <w:tcW w:w="1039" w:type="dxa"/>
            <w:vAlign w:val="top"/>
          </w:tcPr>
          <w:p>
            <w:pPr>
              <w:pStyle w:val="9"/>
              <w:spacing w:line="290" w:lineRule="auto"/>
            </w:pPr>
          </w:p>
          <w:p>
            <w:pPr>
              <w:pStyle w:val="9"/>
              <w:spacing w:line="290" w:lineRule="auto"/>
            </w:pPr>
          </w:p>
          <w:p>
            <w:pPr>
              <w:pStyle w:val="9"/>
              <w:spacing w:line="290" w:lineRule="auto"/>
            </w:pPr>
          </w:p>
          <w:p>
            <w:pPr>
              <w:pStyle w:val="9"/>
              <w:spacing w:line="290" w:lineRule="auto"/>
            </w:pPr>
          </w:p>
          <w:p>
            <w:pPr>
              <w:spacing w:before="39" w:line="222" w:lineRule="auto"/>
              <w:ind w:left="22" w:right="44" w:firstLine="9"/>
              <w:jc w:val="both"/>
              <w:rPr>
                <w:rFonts w:ascii="宋体" w:hAnsi="宋体" w:eastAsia="宋体" w:cs="宋体"/>
                <w:sz w:val="12"/>
                <w:szCs w:val="12"/>
              </w:rPr>
            </w:pPr>
            <w:r>
              <w:rPr>
                <w:rFonts w:ascii="宋体" w:hAnsi="宋体" w:eastAsia="宋体" w:cs="宋体"/>
                <w:spacing w:val="-1"/>
                <w:sz w:val="12"/>
                <w:szCs w:val="12"/>
              </w:rPr>
              <w:t>具有重要地理方位</w:t>
            </w:r>
            <w:r>
              <w:rPr>
                <w:rFonts w:ascii="宋体" w:hAnsi="宋体" w:eastAsia="宋体" w:cs="宋体"/>
                <w:sz w:val="12"/>
                <w:szCs w:val="12"/>
              </w:rPr>
              <w:t xml:space="preserve"> 意义的水利设施命</w:t>
            </w:r>
            <w:r>
              <w:rPr>
                <w:rFonts w:ascii="宋体" w:hAnsi="宋体" w:eastAsia="宋体" w:cs="宋体"/>
                <w:spacing w:val="1"/>
                <w:sz w:val="12"/>
                <w:szCs w:val="12"/>
              </w:rPr>
              <w:t xml:space="preserve"> </w:t>
            </w:r>
            <w:r>
              <w:rPr>
                <w:rFonts w:ascii="宋体" w:hAnsi="宋体" w:eastAsia="宋体" w:cs="宋体"/>
                <w:spacing w:val="-1"/>
                <w:sz w:val="12"/>
                <w:szCs w:val="12"/>
              </w:rPr>
              <w:t>名、更名审批</w:t>
            </w:r>
          </w:p>
        </w:tc>
        <w:tc>
          <w:tcPr>
            <w:tcW w:w="699" w:type="dxa"/>
            <w:vAlign w:val="top"/>
          </w:tcPr>
          <w:p>
            <w:pPr>
              <w:pStyle w:val="9"/>
              <w:spacing w:line="249" w:lineRule="auto"/>
            </w:pPr>
          </w:p>
          <w:p>
            <w:pPr>
              <w:pStyle w:val="9"/>
              <w:spacing w:line="249" w:lineRule="auto"/>
            </w:pPr>
          </w:p>
          <w:p>
            <w:pPr>
              <w:pStyle w:val="9"/>
              <w:spacing w:line="250" w:lineRule="auto"/>
            </w:pPr>
          </w:p>
          <w:p>
            <w:pPr>
              <w:pStyle w:val="9"/>
              <w:spacing w:line="250" w:lineRule="auto"/>
            </w:pPr>
          </w:p>
          <w:p>
            <w:pPr>
              <w:pStyle w:val="9"/>
              <w:spacing w:line="250" w:lineRule="auto"/>
            </w:pPr>
          </w:p>
          <w:p>
            <w:pPr>
              <w:spacing w:before="39" w:line="210" w:lineRule="auto"/>
              <w:ind w:left="13" w:right="53" w:firstLine="29"/>
              <w:rPr>
                <w:rFonts w:ascii="宋体" w:hAnsi="宋体" w:eastAsia="宋体" w:cs="宋体"/>
                <w:sz w:val="12"/>
                <w:szCs w:val="12"/>
              </w:rPr>
            </w:pPr>
            <w:r>
              <w:rPr>
                <w:rFonts w:ascii="宋体" w:hAnsi="宋体" w:eastAsia="宋体" w:cs="宋体"/>
                <w:spacing w:val="-2"/>
                <w:sz w:val="12"/>
                <w:szCs w:val="12"/>
              </w:rPr>
              <w:t>市级、县级</w:t>
            </w:r>
            <w:r>
              <w:rPr>
                <w:rFonts w:ascii="宋体" w:hAnsi="宋体" w:eastAsia="宋体" w:cs="宋体"/>
                <w:spacing w:val="1"/>
                <w:sz w:val="12"/>
                <w:szCs w:val="12"/>
              </w:rPr>
              <w:t xml:space="preserve"> </w:t>
            </w:r>
            <w:r>
              <w:rPr>
                <w:rFonts w:ascii="宋体" w:hAnsi="宋体" w:eastAsia="宋体" w:cs="宋体"/>
                <w:spacing w:val="-1"/>
                <w:sz w:val="12"/>
                <w:szCs w:val="12"/>
              </w:rPr>
              <w:t>有关部门</w:t>
            </w:r>
          </w:p>
        </w:tc>
        <w:tc>
          <w:tcPr>
            <w:tcW w:w="4547" w:type="dxa"/>
            <w:vAlign w:val="top"/>
          </w:tcPr>
          <w:p>
            <w:pPr>
              <w:spacing w:before="85" w:line="226" w:lineRule="auto"/>
              <w:ind w:left="79" w:right="235" w:hanging="79"/>
              <w:rPr>
                <w:rFonts w:ascii="宋体" w:hAnsi="宋体" w:eastAsia="宋体" w:cs="宋体"/>
                <w:sz w:val="12"/>
                <w:szCs w:val="12"/>
              </w:rPr>
            </w:pPr>
            <w:r>
              <w:rPr>
                <w:rFonts w:ascii="宋体" w:hAnsi="宋体" w:eastAsia="宋体" w:cs="宋体"/>
                <w:spacing w:val="-1"/>
                <w:sz w:val="12"/>
                <w:szCs w:val="12"/>
              </w:rPr>
              <w:t>《地名管理条例》第九条：地名由专名和通名两部分组成。地名的命名应当遵循下</w:t>
            </w:r>
            <w:r>
              <w:rPr>
                <w:rFonts w:ascii="宋体" w:hAnsi="宋体" w:eastAsia="宋体" w:cs="宋体"/>
                <w:spacing w:val="16"/>
                <w:sz w:val="12"/>
                <w:szCs w:val="12"/>
              </w:rPr>
              <w:t xml:space="preserve"> </w:t>
            </w:r>
            <w:r>
              <w:rPr>
                <w:rFonts w:ascii="宋体" w:hAnsi="宋体" w:eastAsia="宋体" w:cs="宋体"/>
                <w:spacing w:val="-1"/>
                <w:sz w:val="12"/>
                <w:szCs w:val="12"/>
              </w:rPr>
              <w:t>列规定：</w:t>
            </w:r>
          </w:p>
          <w:p>
            <w:pPr>
              <w:spacing w:before="6" w:line="219" w:lineRule="auto"/>
              <w:ind w:left="73"/>
              <w:rPr>
                <w:rFonts w:ascii="宋体" w:hAnsi="宋体" w:eastAsia="宋体" w:cs="宋体"/>
                <w:sz w:val="12"/>
                <w:szCs w:val="12"/>
              </w:rPr>
            </w:pPr>
            <w:r>
              <w:rPr>
                <w:rFonts w:hint="eastAsia" w:ascii="宋体" w:hAnsi="宋体" w:cs="宋体"/>
                <w:spacing w:val="3"/>
                <w:sz w:val="12"/>
                <w:szCs w:val="12"/>
                <w:lang w:eastAsia="zh-CN"/>
              </w:rPr>
              <w:t>（</w:t>
            </w:r>
            <w:r>
              <w:rPr>
                <w:rFonts w:ascii="宋体" w:hAnsi="宋体" w:eastAsia="宋体" w:cs="宋体"/>
                <w:spacing w:val="3"/>
                <w:sz w:val="12"/>
                <w:szCs w:val="12"/>
              </w:rPr>
              <w:t>一</w:t>
            </w:r>
            <w:r>
              <w:rPr>
                <w:rFonts w:hint="eastAsia" w:ascii="宋体" w:hAnsi="宋体" w:cs="宋体"/>
                <w:spacing w:val="3"/>
                <w:sz w:val="12"/>
                <w:szCs w:val="12"/>
                <w:lang w:eastAsia="zh-CN"/>
              </w:rPr>
              <w:t>）</w:t>
            </w:r>
            <w:r>
              <w:rPr>
                <w:rFonts w:ascii="宋体" w:hAnsi="宋体" w:eastAsia="宋体" w:cs="宋体"/>
                <w:spacing w:val="3"/>
                <w:sz w:val="12"/>
                <w:szCs w:val="12"/>
              </w:rPr>
              <w:t>含义明确、健康，不违背公序良俗；</w:t>
            </w:r>
          </w:p>
          <w:p>
            <w:pPr>
              <w:spacing w:before="7" w:line="215" w:lineRule="auto"/>
              <w:ind w:left="73"/>
              <w:rPr>
                <w:rFonts w:ascii="宋体" w:hAnsi="宋体" w:eastAsia="宋体" w:cs="宋体"/>
                <w:sz w:val="12"/>
                <w:szCs w:val="12"/>
              </w:rPr>
            </w:pPr>
            <w:r>
              <w:rPr>
                <w:rFonts w:hint="eastAsia" w:ascii="宋体" w:hAnsi="宋体" w:cs="宋体"/>
                <w:spacing w:val="2"/>
                <w:sz w:val="12"/>
                <w:szCs w:val="12"/>
                <w:lang w:eastAsia="zh-CN"/>
              </w:rPr>
              <w:t>（</w:t>
            </w:r>
            <w:r>
              <w:rPr>
                <w:rFonts w:ascii="宋体" w:hAnsi="宋体" w:eastAsia="宋体" w:cs="宋体"/>
                <w:spacing w:val="2"/>
                <w:sz w:val="12"/>
                <w:szCs w:val="12"/>
              </w:rPr>
              <w:t>二</w:t>
            </w:r>
            <w:r>
              <w:rPr>
                <w:rFonts w:hint="eastAsia" w:ascii="宋体" w:hAnsi="宋体" w:cs="宋体"/>
                <w:spacing w:val="2"/>
                <w:sz w:val="12"/>
                <w:szCs w:val="12"/>
                <w:lang w:eastAsia="zh-CN"/>
              </w:rPr>
              <w:t>）</w:t>
            </w:r>
            <w:r>
              <w:rPr>
                <w:rFonts w:ascii="宋体" w:hAnsi="宋体" w:eastAsia="宋体" w:cs="宋体"/>
                <w:spacing w:val="2"/>
                <w:sz w:val="12"/>
                <w:szCs w:val="12"/>
              </w:rPr>
              <w:t>符合地理实体的实际地域、规模、性质等特征；</w:t>
            </w:r>
          </w:p>
          <w:p>
            <w:pPr>
              <w:spacing w:line="218" w:lineRule="auto"/>
              <w:ind w:left="73"/>
              <w:rPr>
                <w:rFonts w:ascii="宋体" w:hAnsi="宋体" w:eastAsia="宋体" w:cs="宋体"/>
                <w:sz w:val="12"/>
                <w:szCs w:val="12"/>
              </w:rPr>
            </w:pPr>
            <w:r>
              <w:rPr>
                <w:rFonts w:hint="eastAsia" w:ascii="宋体" w:hAnsi="宋体" w:cs="宋体"/>
                <w:spacing w:val="2"/>
                <w:sz w:val="12"/>
                <w:szCs w:val="12"/>
                <w:lang w:eastAsia="zh-CN"/>
              </w:rPr>
              <w:t>（</w:t>
            </w:r>
            <w:r>
              <w:rPr>
                <w:rFonts w:ascii="宋体" w:hAnsi="宋体" w:eastAsia="宋体" w:cs="宋体"/>
                <w:spacing w:val="2"/>
                <w:sz w:val="12"/>
                <w:szCs w:val="12"/>
              </w:rPr>
              <w:t>三</w:t>
            </w:r>
            <w:r>
              <w:rPr>
                <w:rFonts w:hint="eastAsia" w:ascii="宋体" w:hAnsi="宋体" w:cs="宋体"/>
                <w:spacing w:val="2"/>
                <w:sz w:val="12"/>
                <w:szCs w:val="12"/>
                <w:lang w:eastAsia="zh-CN"/>
              </w:rPr>
              <w:t>）</w:t>
            </w:r>
            <w:r>
              <w:rPr>
                <w:rFonts w:ascii="宋体" w:hAnsi="宋体" w:eastAsia="宋体" w:cs="宋体"/>
                <w:spacing w:val="2"/>
                <w:sz w:val="12"/>
                <w:szCs w:val="12"/>
              </w:rPr>
              <w:t>使用国家通用语言文字，避免使用生僻字；</w:t>
            </w:r>
          </w:p>
          <w:p>
            <w:pPr>
              <w:spacing w:before="28" w:line="216" w:lineRule="auto"/>
              <w:ind w:left="73"/>
              <w:rPr>
                <w:rFonts w:ascii="宋体" w:hAnsi="宋体" w:eastAsia="宋体" w:cs="宋体"/>
                <w:sz w:val="12"/>
                <w:szCs w:val="12"/>
              </w:rPr>
            </w:pPr>
            <w:r>
              <w:rPr>
                <w:rFonts w:hint="eastAsia" w:ascii="宋体" w:hAnsi="宋体" w:cs="宋体"/>
                <w:spacing w:val="2"/>
                <w:sz w:val="12"/>
                <w:szCs w:val="12"/>
                <w:lang w:eastAsia="zh-CN"/>
              </w:rPr>
              <w:t>（</w:t>
            </w:r>
            <w:r>
              <w:rPr>
                <w:rFonts w:ascii="宋体" w:hAnsi="宋体" w:eastAsia="宋体" w:cs="宋体"/>
                <w:spacing w:val="2"/>
                <w:sz w:val="12"/>
                <w:szCs w:val="12"/>
              </w:rPr>
              <w:t>四</w:t>
            </w:r>
            <w:r>
              <w:rPr>
                <w:rFonts w:hint="eastAsia" w:ascii="宋体" w:hAnsi="宋体" w:cs="宋体"/>
                <w:spacing w:val="2"/>
                <w:sz w:val="12"/>
                <w:szCs w:val="12"/>
                <w:lang w:eastAsia="zh-CN"/>
              </w:rPr>
              <w:t>）</w:t>
            </w:r>
            <w:r>
              <w:rPr>
                <w:rFonts w:ascii="宋体" w:hAnsi="宋体" w:eastAsia="宋体" w:cs="宋体"/>
                <w:spacing w:val="2"/>
                <w:sz w:val="12"/>
                <w:szCs w:val="12"/>
              </w:rPr>
              <w:t>一般不以人名作地名，不以国家领导人的名字作地名；</w:t>
            </w:r>
          </w:p>
          <w:p>
            <w:pPr>
              <w:spacing w:line="220" w:lineRule="auto"/>
              <w:ind w:left="73"/>
              <w:rPr>
                <w:rFonts w:ascii="宋体" w:hAnsi="宋体" w:eastAsia="宋体" w:cs="宋体"/>
                <w:sz w:val="12"/>
                <w:szCs w:val="12"/>
              </w:rPr>
            </w:pPr>
            <w:r>
              <w:rPr>
                <w:rFonts w:hint="eastAsia" w:ascii="宋体" w:hAnsi="宋体" w:cs="宋体"/>
                <w:spacing w:val="3"/>
                <w:sz w:val="12"/>
                <w:szCs w:val="12"/>
                <w:lang w:eastAsia="zh-CN"/>
              </w:rPr>
              <w:t>（</w:t>
            </w:r>
            <w:r>
              <w:rPr>
                <w:rFonts w:ascii="宋体" w:hAnsi="宋体" w:eastAsia="宋体" w:cs="宋体"/>
                <w:spacing w:val="3"/>
                <w:sz w:val="12"/>
                <w:szCs w:val="12"/>
              </w:rPr>
              <w:t>五</w:t>
            </w:r>
            <w:r>
              <w:rPr>
                <w:rFonts w:hint="eastAsia" w:ascii="宋体" w:hAnsi="宋体" w:cs="宋体"/>
                <w:spacing w:val="3"/>
                <w:sz w:val="12"/>
                <w:szCs w:val="12"/>
                <w:lang w:eastAsia="zh-CN"/>
              </w:rPr>
              <w:t>）</w:t>
            </w:r>
            <w:r>
              <w:rPr>
                <w:rFonts w:ascii="宋体" w:hAnsi="宋体" w:eastAsia="宋体" w:cs="宋体"/>
                <w:spacing w:val="3"/>
                <w:sz w:val="12"/>
                <w:szCs w:val="12"/>
              </w:rPr>
              <w:t>不以外国人名、地名作地名；</w:t>
            </w:r>
          </w:p>
          <w:p>
            <w:pPr>
              <w:spacing w:before="7" w:line="220" w:lineRule="auto"/>
              <w:ind w:left="73"/>
              <w:rPr>
                <w:rFonts w:ascii="宋体" w:hAnsi="宋体" w:eastAsia="宋体" w:cs="宋体"/>
                <w:sz w:val="12"/>
                <w:szCs w:val="12"/>
              </w:rPr>
            </w:pPr>
            <w:r>
              <w:rPr>
                <w:rFonts w:hint="eastAsia" w:ascii="宋体" w:hAnsi="宋体" w:cs="宋体"/>
                <w:spacing w:val="3"/>
                <w:sz w:val="12"/>
                <w:szCs w:val="12"/>
                <w:lang w:eastAsia="zh-CN"/>
              </w:rPr>
              <w:t>（</w:t>
            </w:r>
            <w:r>
              <w:rPr>
                <w:rFonts w:ascii="宋体" w:hAnsi="宋体" w:eastAsia="宋体" w:cs="宋体"/>
                <w:spacing w:val="3"/>
                <w:sz w:val="12"/>
                <w:szCs w:val="12"/>
              </w:rPr>
              <w:t>六</w:t>
            </w:r>
            <w:r>
              <w:rPr>
                <w:rFonts w:hint="eastAsia" w:ascii="宋体" w:hAnsi="宋体" w:cs="宋体"/>
                <w:spacing w:val="3"/>
                <w:sz w:val="12"/>
                <w:szCs w:val="12"/>
                <w:lang w:eastAsia="zh-CN"/>
              </w:rPr>
              <w:t>）</w:t>
            </w:r>
            <w:r>
              <w:rPr>
                <w:rFonts w:ascii="宋体" w:hAnsi="宋体" w:eastAsia="宋体" w:cs="宋体"/>
                <w:spacing w:val="3"/>
                <w:sz w:val="12"/>
                <w:szCs w:val="12"/>
              </w:rPr>
              <w:t>不以企业名称或者商标名称作地名；</w:t>
            </w:r>
          </w:p>
          <w:p>
            <w:pPr>
              <w:spacing w:before="7" w:line="215" w:lineRule="auto"/>
              <w:ind w:left="73" w:right="277" w:hanging="19"/>
              <w:rPr>
                <w:rFonts w:ascii="宋体" w:hAnsi="宋体" w:eastAsia="宋体" w:cs="宋体"/>
                <w:sz w:val="12"/>
                <w:szCs w:val="12"/>
              </w:rPr>
            </w:pPr>
            <w:r>
              <w:rPr>
                <w:rFonts w:hint="eastAsia" w:ascii="宋体" w:hAnsi="宋体" w:cs="宋体"/>
                <w:sz w:val="12"/>
                <w:szCs w:val="12"/>
                <w:lang w:eastAsia="zh-CN"/>
              </w:rPr>
              <w:t>（</w:t>
            </w:r>
            <w:r>
              <w:rPr>
                <w:rFonts w:ascii="宋体" w:hAnsi="宋体" w:eastAsia="宋体" w:cs="宋体"/>
                <w:sz w:val="12"/>
                <w:szCs w:val="12"/>
              </w:rPr>
              <w:t>七</w:t>
            </w:r>
            <w:r>
              <w:rPr>
                <w:rFonts w:hint="eastAsia" w:ascii="宋体" w:hAnsi="宋体" w:cs="宋体"/>
                <w:sz w:val="12"/>
                <w:szCs w:val="12"/>
                <w:lang w:eastAsia="zh-CN"/>
              </w:rPr>
              <w:t>）</w:t>
            </w:r>
            <w:r>
              <w:rPr>
                <w:rFonts w:ascii="宋体" w:hAnsi="宋体" w:eastAsia="宋体" w:cs="宋体"/>
                <w:sz w:val="12"/>
                <w:szCs w:val="12"/>
              </w:rPr>
              <w:t>国内著名的自然地理实体名称，全国范围内的县级以上行政区划名称，不应</w:t>
            </w:r>
            <w:r>
              <w:rPr>
                <w:rFonts w:ascii="宋体" w:hAnsi="宋体" w:eastAsia="宋体" w:cs="宋体"/>
                <w:spacing w:val="4"/>
                <w:sz w:val="12"/>
                <w:szCs w:val="12"/>
              </w:rPr>
              <w:t xml:space="preserve"> </w:t>
            </w:r>
            <w:r>
              <w:rPr>
                <w:rFonts w:ascii="宋体" w:hAnsi="宋体" w:eastAsia="宋体" w:cs="宋体"/>
                <w:spacing w:val="6"/>
                <w:sz w:val="12"/>
                <w:szCs w:val="12"/>
              </w:rPr>
              <w:t>重名，并避免同音；</w:t>
            </w:r>
          </w:p>
          <w:p>
            <w:pPr>
              <w:spacing w:line="224" w:lineRule="auto"/>
              <w:ind w:left="123" w:right="218" w:hanging="109"/>
              <w:rPr>
                <w:rFonts w:ascii="宋体" w:hAnsi="宋体" w:eastAsia="宋体" w:cs="宋体"/>
                <w:sz w:val="12"/>
                <w:szCs w:val="12"/>
              </w:rPr>
            </w:pPr>
            <w:r>
              <w:rPr>
                <w:rFonts w:hint="eastAsia" w:ascii="宋体" w:hAnsi="宋体" w:cs="宋体"/>
                <w:color w:val="00098A"/>
                <w:spacing w:val="-1"/>
                <w:sz w:val="12"/>
                <w:szCs w:val="12"/>
                <w:lang w:eastAsia="zh-CN"/>
              </w:rPr>
              <w:t>（</w:t>
            </w:r>
            <w:r>
              <w:rPr>
                <w:rFonts w:ascii="宋体" w:hAnsi="宋体" w:eastAsia="宋体" w:cs="宋体"/>
                <w:color w:val="00098A"/>
                <w:spacing w:val="-19"/>
                <w:sz w:val="12"/>
                <w:szCs w:val="12"/>
              </w:rPr>
              <w:t xml:space="preserve"> </w:t>
            </w:r>
            <w:r>
              <w:rPr>
                <w:rFonts w:ascii="宋体" w:hAnsi="宋体" w:eastAsia="宋体" w:cs="宋体"/>
                <w:spacing w:val="-1"/>
                <w:sz w:val="12"/>
                <w:szCs w:val="12"/>
              </w:rPr>
              <w:t>八</w:t>
            </w:r>
            <w:r>
              <w:rPr>
                <w:rFonts w:hint="eastAsia" w:ascii="宋体" w:hAnsi="宋体" w:cs="宋体"/>
                <w:spacing w:val="-1"/>
                <w:sz w:val="12"/>
                <w:szCs w:val="12"/>
                <w:lang w:eastAsia="zh-CN"/>
              </w:rPr>
              <w:t>）</w:t>
            </w:r>
            <w:r>
              <w:rPr>
                <w:rFonts w:ascii="宋体" w:hAnsi="宋体" w:eastAsia="宋体" w:cs="宋体"/>
                <w:spacing w:val="-1"/>
                <w:sz w:val="12"/>
                <w:szCs w:val="12"/>
              </w:rPr>
              <w:t>同一个省级行政区域内的乡、镇名称</w:t>
            </w:r>
            <w:r>
              <w:rPr>
                <w:rFonts w:ascii="宋体" w:hAnsi="宋体" w:eastAsia="宋体" w:cs="宋体"/>
                <w:color w:val="0031A2"/>
                <w:spacing w:val="-1"/>
                <w:sz w:val="12"/>
                <w:szCs w:val="12"/>
              </w:rPr>
              <w:t>，</w:t>
            </w:r>
            <w:r>
              <w:rPr>
                <w:rFonts w:ascii="宋体" w:hAnsi="宋体" w:eastAsia="宋体" w:cs="宋体"/>
                <w:spacing w:val="-1"/>
                <w:sz w:val="12"/>
                <w:szCs w:val="12"/>
              </w:rPr>
              <w:t xml:space="preserve">同一个县级行政区域内的村民委员会  </w:t>
            </w:r>
            <w:r>
              <w:rPr>
                <w:rFonts w:ascii="宋体" w:hAnsi="宋体" w:eastAsia="宋体" w:cs="宋体"/>
                <w:sz w:val="12"/>
                <w:szCs w:val="12"/>
              </w:rPr>
              <w:t>居民委员会所在地名称，同一个建成区内的街路巷名称，同一个</w:t>
            </w:r>
            <w:r>
              <w:rPr>
                <w:rFonts w:ascii="宋体" w:hAnsi="宋体" w:eastAsia="宋体" w:cs="宋体"/>
                <w:spacing w:val="-1"/>
                <w:sz w:val="12"/>
                <w:szCs w:val="12"/>
              </w:rPr>
              <w:t>建成区内的具有</w:t>
            </w:r>
          </w:p>
          <w:p>
            <w:pPr>
              <w:spacing w:before="29" w:line="199" w:lineRule="auto"/>
              <w:ind w:left="73"/>
              <w:rPr>
                <w:rFonts w:ascii="宋体" w:hAnsi="宋体" w:eastAsia="宋体" w:cs="宋体"/>
                <w:sz w:val="12"/>
                <w:szCs w:val="12"/>
              </w:rPr>
            </w:pPr>
            <w:r>
              <w:rPr>
                <w:rFonts w:ascii="宋体" w:hAnsi="宋体" w:eastAsia="宋体" w:cs="宋体"/>
                <w:spacing w:val="2"/>
                <w:sz w:val="12"/>
                <w:szCs w:val="12"/>
              </w:rPr>
              <w:t>重要地理方位意义的住宅区、楼宇名称，不应重名，并避免同音；</w:t>
            </w:r>
          </w:p>
          <w:p>
            <w:pPr>
              <w:spacing w:before="1" w:line="233" w:lineRule="auto"/>
              <w:ind w:left="73" w:right="330" w:hanging="59"/>
              <w:rPr>
                <w:rFonts w:ascii="宋体" w:hAnsi="宋体" w:eastAsia="宋体" w:cs="宋体"/>
                <w:sz w:val="12"/>
                <w:szCs w:val="12"/>
              </w:rPr>
            </w:pPr>
            <w:r>
              <w:rPr>
                <w:rFonts w:hint="eastAsia" w:ascii="宋体" w:hAnsi="宋体" w:cs="宋体"/>
                <w:color w:val="00098A"/>
                <w:spacing w:val="-1"/>
                <w:sz w:val="12"/>
                <w:szCs w:val="12"/>
                <w:lang w:eastAsia="zh-CN"/>
              </w:rPr>
              <w:t>（</w:t>
            </w:r>
            <w:r>
              <w:rPr>
                <w:rFonts w:ascii="宋体" w:hAnsi="宋体" w:eastAsia="宋体" w:cs="宋体"/>
                <w:color w:val="00098A"/>
                <w:spacing w:val="-33"/>
                <w:sz w:val="12"/>
                <w:szCs w:val="12"/>
              </w:rPr>
              <w:t xml:space="preserve"> </w:t>
            </w:r>
            <w:r>
              <w:rPr>
                <w:rFonts w:ascii="宋体" w:hAnsi="宋体" w:eastAsia="宋体" w:cs="宋体"/>
                <w:spacing w:val="-1"/>
                <w:sz w:val="12"/>
                <w:szCs w:val="12"/>
              </w:rPr>
              <w:t>九</w:t>
            </w:r>
            <w:r>
              <w:rPr>
                <w:rFonts w:hint="eastAsia" w:ascii="宋体" w:hAnsi="宋体" w:cs="宋体"/>
                <w:spacing w:val="-1"/>
                <w:sz w:val="12"/>
                <w:szCs w:val="12"/>
                <w:lang w:eastAsia="zh-CN"/>
              </w:rPr>
              <w:t>）</w:t>
            </w:r>
            <w:r>
              <w:rPr>
                <w:rFonts w:ascii="宋体" w:hAnsi="宋体" w:eastAsia="宋体" w:cs="宋体"/>
                <w:spacing w:val="-1"/>
                <w:sz w:val="12"/>
                <w:szCs w:val="12"/>
              </w:rPr>
              <w:t>不以国内著名的自然地理实体、历史文化遗产遗址、超出本行政区域范围的</w:t>
            </w:r>
            <w:r>
              <w:rPr>
                <w:rFonts w:ascii="宋体" w:hAnsi="宋体" w:eastAsia="宋体" w:cs="宋体"/>
                <w:sz w:val="12"/>
                <w:szCs w:val="12"/>
              </w:rPr>
              <w:t xml:space="preserve"> </w:t>
            </w:r>
            <w:r>
              <w:rPr>
                <w:rFonts w:ascii="宋体" w:hAnsi="宋体" w:eastAsia="宋体" w:cs="宋体"/>
                <w:spacing w:val="4"/>
                <w:sz w:val="12"/>
                <w:szCs w:val="12"/>
              </w:rPr>
              <w:t>地理实体名称作行政区划专名；</w:t>
            </w:r>
          </w:p>
          <w:p>
            <w:pPr>
              <w:spacing w:before="6" w:line="226" w:lineRule="auto"/>
              <w:ind w:left="73" w:right="273" w:hanging="9"/>
              <w:rPr>
                <w:rFonts w:ascii="宋体" w:hAnsi="宋体" w:eastAsia="宋体" w:cs="宋体"/>
                <w:sz w:val="12"/>
                <w:szCs w:val="12"/>
              </w:rPr>
            </w:pPr>
            <w:r>
              <w:rPr>
                <w:rFonts w:hint="eastAsia" w:ascii="宋体" w:hAnsi="宋体" w:cs="宋体"/>
                <w:sz w:val="12"/>
                <w:szCs w:val="12"/>
                <w:lang w:eastAsia="zh-CN"/>
              </w:rPr>
              <w:t>（</w:t>
            </w:r>
            <w:r>
              <w:rPr>
                <w:rFonts w:ascii="宋体" w:hAnsi="宋体" w:eastAsia="宋体" w:cs="宋体"/>
                <w:sz w:val="12"/>
                <w:szCs w:val="12"/>
              </w:rPr>
              <w:t>十</w:t>
            </w:r>
            <w:r>
              <w:rPr>
                <w:rFonts w:hint="eastAsia" w:ascii="宋体" w:hAnsi="宋体" w:cs="宋体"/>
                <w:sz w:val="12"/>
                <w:szCs w:val="12"/>
                <w:lang w:eastAsia="zh-CN"/>
              </w:rPr>
              <w:t>）</w:t>
            </w:r>
            <w:r>
              <w:rPr>
                <w:rFonts w:ascii="宋体" w:hAnsi="宋体" w:eastAsia="宋体" w:cs="宋体"/>
                <w:sz w:val="12"/>
                <w:szCs w:val="12"/>
              </w:rPr>
              <w:t>具有重要地理方位意义的交通运输、水利、电力、通信、气象等设施名</w:t>
            </w:r>
            <w:r>
              <w:rPr>
                <w:rFonts w:ascii="宋体" w:hAnsi="宋体" w:eastAsia="宋体" w:cs="宋体"/>
                <w:spacing w:val="-1"/>
                <w:sz w:val="12"/>
                <w:szCs w:val="12"/>
              </w:rPr>
              <w:t>称，</w:t>
            </w:r>
            <w:r>
              <w:rPr>
                <w:rFonts w:ascii="宋体" w:hAnsi="宋体" w:eastAsia="宋体" w:cs="宋体"/>
                <w:sz w:val="12"/>
                <w:szCs w:val="12"/>
              </w:rPr>
              <w:t xml:space="preserve"> </w:t>
            </w:r>
            <w:r>
              <w:rPr>
                <w:rFonts w:ascii="宋体" w:hAnsi="宋体" w:eastAsia="宋体" w:cs="宋体"/>
                <w:spacing w:val="1"/>
                <w:sz w:val="12"/>
                <w:szCs w:val="12"/>
              </w:rPr>
              <w:t>一般应当与所在地地名统一。</w:t>
            </w:r>
          </w:p>
          <w:p>
            <w:pPr>
              <w:spacing w:before="7" w:line="219" w:lineRule="auto"/>
              <w:ind w:left="73"/>
              <w:rPr>
                <w:rFonts w:ascii="宋体" w:hAnsi="宋体" w:eastAsia="宋体" w:cs="宋体"/>
                <w:sz w:val="12"/>
                <w:szCs w:val="12"/>
              </w:rPr>
            </w:pPr>
            <w:r>
              <w:rPr>
                <w:rFonts w:ascii="宋体" w:hAnsi="宋体" w:eastAsia="宋体" w:cs="宋体"/>
                <w:sz w:val="12"/>
                <w:szCs w:val="12"/>
              </w:rPr>
              <w:t>法律、行政法规对地名命名规则另有规定的，从其规</w:t>
            </w:r>
            <w:r>
              <w:rPr>
                <w:rFonts w:ascii="宋体" w:hAnsi="宋体" w:eastAsia="宋体" w:cs="宋体"/>
                <w:spacing w:val="-1"/>
                <w:sz w:val="12"/>
                <w:szCs w:val="12"/>
              </w:rPr>
              <w:t>定。</w:t>
            </w: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545" w:type="dxa"/>
            <w:vAlign w:val="top"/>
          </w:tcPr>
          <w:p>
            <w:pPr>
              <w:pStyle w:val="9"/>
            </w:pPr>
          </w:p>
        </w:tc>
        <w:tc>
          <w:tcPr>
            <w:tcW w:w="550" w:type="dxa"/>
            <w:vAlign w:val="top"/>
          </w:tcPr>
          <w:p>
            <w:pPr>
              <w:pStyle w:val="9"/>
            </w:pPr>
          </w:p>
        </w:tc>
        <w:tc>
          <w:tcPr>
            <w:tcW w:w="929" w:type="dxa"/>
            <w:vAlign w:val="top"/>
          </w:tcPr>
          <w:p>
            <w:pPr>
              <w:pStyle w:val="9"/>
            </w:pPr>
          </w:p>
        </w:tc>
        <w:tc>
          <w:tcPr>
            <w:tcW w:w="929" w:type="dxa"/>
            <w:vAlign w:val="top"/>
          </w:tcPr>
          <w:p>
            <w:pPr>
              <w:pStyle w:val="9"/>
            </w:pPr>
          </w:p>
        </w:tc>
        <w:tc>
          <w:tcPr>
            <w:tcW w:w="1039" w:type="dxa"/>
            <w:vAlign w:val="top"/>
          </w:tcPr>
          <w:p>
            <w:pPr>
              <w:pStyle w:val="9"/>
            </w:pPr>
          </w:p>
        </w:tc>
        <w:tc>
          <w:tcPr>
            <w:tcW w:w="699" w:type="dxa"/>
            <w:vAlign w:val="top"/>
          </w:tcPr>
          <w:p>
            <w:pPr>
              <w:pStyle w:val="9"/>
            </w:pPr>
          </w:p>
        </w:tc>
        <w:tc>
          <w:tcPr>
            <w:tcW w:w="4547" w:type="dxa"/>
            <w:vAlign w:val="top"/>
          </w:tcPr>
          <w:p>
            <w:pPr>
              <w:pStyle w:val="9"/>
            </w:pP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545" w:type="dxa"/>
            <w:vAlign w:val="top"/>
          </w:tcPr>
          <w:p>
            <w:pPr>
              <w:pStyle w:val="9"/>
            </w:pPr>
          </w:p>
        </w:tc>
        <w:tc>
          <w:tcPr>
            <w:tcW w:w="550" w:type="dxa"/>
            <w:vAlign w:val="top"/>
          </w:tcPr>
          <w:p>
            <w:pPr>
              <w:pStyle w:val="9"/>
            </w:pPr>
          </w:p>
        </w:tc>
        <w:tc>
          <w:tcPr>
            <w:tcW w:w="929" w:type="dxa"/>
            <w:vAlign w:val="top"/>
          </w:tcPr>
          <w:p>
            <w:pPr>
              <w:pStyle w:val="9"/>
            </w:pPr>
          </w:p>
        </w:tc>
        <w:tc>
          <w:tcPr>
            <w:tcW w:w="929" w:type="dxa"/>
            <w:vAlign w:val="top"/>
          </w:tcPr>
          <w:p>
            <w:pPr>
              <w:pStyle w:val="9"/>
            </w:pPr>
          </w:p>
        </w:tc>
        <w:tc>
          <w:tcPr>
            <w:tcW w:w="1039" w:type="dxa"/>
            <w:vAlign w:val="top"/>
          </w:tcPr>
          <w:p>
            <w:pPr>
              <w:pStyle w:val="9"/>
            </w:pPr>
          </w:p>
        </w:tc>
        <w:tc>
          <w:tcPr>
            <w:tcW w:w="699" w:type="dxa"/>
            <w:vAlign w:val="top"/>
          </w:tcPr>
          <w:p>
            <w:pPr>
              <w:pStyle w:val="9"/>
            </w:pPr>
          </w:p>
        </w:tc>
        <w:tc>
          <w:tcPr>
            <w:tcW w:w="4547" w:type="dxa"/>
            <w:vAlign w:val="top"/>
          </w:tcPr>
          <w:p>
            <w:pPr>
              <w:pStyle w:val="9"/>
            </w:pP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45" w:type="dxa"/>
            <w:vAlign w:val="top"/>
          </w:tcPr>
          <w:p>
            <w:pPr>
              <w:pStyle w:val="9"/>
            </w:pPr>
          </w:p>
        </w:tc>
        <w:tc>
          <w:tcPr>
            <w:tcW w:w="550" w:type="dxa"/>
            <w:vAlign w:val="top"/>
          </w:tcPr>
          <w:p>
            <w:pPr>
              <w:pStyle w:val="9"/>
            </w:pPr>
          </w:p>
        </w:tc>
        <w:tc>
          <w:tcPr>
            <w:tcW w:w="929" w:type="dxa"/>
            <w:vAlign w:val="top"/>
          </w:tcPr>
          <w:p>
            <w:pPr>
              <w:pStyle w:val="9"/>
            </w:pPr>
          </w:p>
        </w:tc>
        <w:tc>
          <w:tcPr>
            <w:tcW w:w="929" w:type="dxa"/>
            <w:vAlign w:val="top"/>
          </w:tcPr>
          <w:p>
            <w:pPr>
              <w:pStyle w:val="9"/>
            </w:pPr>
          </w:p>
        </w:tc>
        <w:tc>
          <w:tcPr>
            <w:tcW w:w="1039" w:type="dxa"/>
            <w:vAlign w:val="top"/>
          </w:tcPr>
          <w:p>
            <w:pPr>
              <w:pStyle w:val="9"/>
            </w:pPr>
          </w:p>
        </w:tc>
        <w:tc>
          <w:tcPr>
            <w:tcW w:w="699" w:type="dxa"/>
            <w:vAlign w:val="top"/>
          </w:tcPr>
          <w:p>
            <w:pPr>
              <w:pStyle w:val="9"/>
            </w:pPr>
          </w:p>
        </w:tc>
        <w:tc>
          <w:tcPr>
            <w:tcW w:w="4547" w:type="dxa"/>
            <w:vAlign w:val="top"/>
          </w:tcPr>
          <w:p>
            <w:pPr>
              <w:pStyle w:val="9"/>
            </w:pP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45" w:type="dxa"/>
            <w:vAlign w:val="top"/>
          </w:tcPr>
          <w:p>
            <w:pPr>
              <w:pStyle w:val="9"/>
            </w:pPr>
          </w:p>
        </w:tc>
        <w:tc>
          <w:tcPr>
            <w:tcW w:w="550" w:type="dxa"/>
            <w:vAlign w:val="top"/>
          </w:tcPr>
          <w:p>
            <w:pPr>
              <w:pStyle w:val="9"/>
            </w:pPr>
          </w:p>
        </w:tc>
        <w:tc>
          <w:tcPr>
            <w:tcW w:w="929" w:type="dxa"/>
            <w:vAlign w:val="top"/>
          </w:tcPr>
          <w:p>
            <w:pPr>
              <w:pStyle w:val="9"/>
            </w:pPr>
          </w:p>
        </w:tc>
        <w:tc>
          <w:tcPr>
            <w:tcW w:w="929" w:type="dxa"/>
            <w:vAlign w:val="top"/>
          </w:tcPr>
          <w:p>
            <w:pPr>
              <w:pStyle w:val="9"/>
            </w:pPr>
          </w:p>
        </w:tc>
        <w:tc>
          <w:tcPr>
            <w:tcW w:w="1039" w:type="dxa"/>
            <w:vAlign w:val="top"/>
          </w:tcPr>
          <w:p>
            <w:pPr>
              <w:pStyle w:val="9"/>
            </w:pPr>
          </w:p>
        </w:tc>
        <w:tc>
          <w:tcPr>
            <w:tcW w:w="699" w:type="dxa"/>
            <w:vAlign w:val="top"/>
          </w:tcPr>
          <w:p>
            <w:pPr>
              <w:pStyle w:val="9"/>
            </w:pPr>
          </w:p>
        </w:tc>
        <w:tc>
          <w:tcPr>
            <w:tcW w:w="4547" w:type="dxa"/>
            <w:vAlign w:val="top"/>
          </w:tcPr>
          <w:p>
            <w:pPr>
              <w:pStyle w:val="9"/>
            </w:pP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545" w:type="dxa"/>
            <w:vAlign w:val="top"/>
          </w:tcPr>
          <w:p>
            <w:pPr>
              <w:pStyle w:val="9"/>
            </w:pPr>
          </w:p>
        </w:tc>
        <w:tc>
          <w:tcPr>
            <w:tcW w:w="550" w:type="dxa"/>
            <w:vAlign w:val="top"/>
          </w:tcPr>
          <w:p>
            <w:pPr>
              <w:pStyle w:val="9"/>
            </w:pPr>
          </w:p>
        </w:tc>
        <w:tc>
          <w:tcPr>
            <w:tcW w:w="929" w:type="dxa"/>
            <w:vAlign w:val="top"/>
          </w:tcPr>
          <w:p>
            <w:pPr>
              <w:pStyle w:val="9"/>
            </w:pPr>
          </w:p>
        </w:tc>
        <w:tc>
          <w:tcPr>
            <w:tcW w:w="929" w:type="dxa"/>
            <w:vAlign w:val="top"/>
          </w:tcPr>
          <w:p>
            <w:pPr>
              <w:pStyle w:val="9"/>
            </w:pPr>
          </w:p>
        </w:tc>
        <w:tc>
          <w:tcPr>
            <w:tcW w:w="1039" w:type="dxa"/>
            <w:vAlign w:val="top"/>
          </w:tcPr>
          <w:p>
            <w:pPr>
              <w:pStyle w:val="9"/>
            </w:pPr>
          </w:p>
        </w:tc>
        <w:tc>
          <w:tcPr>
            <w:tcW w:w="699" w:type="dxa"/>
            <w:vAlign w:val="top"/>
          </w:tcPr>
          <w:p>
            <w:pPr>
              <w:pStyle w:val="9"/>
            </w:pPr>
          </w:p>
        </w:tc>
        <w:tc>
          <w:tcPr>
            <w:tcW w:w="4547" w:type="dxa"/>
            <w:vAlign w:val="top"/>
          </w:tcPr>
          <w:p>
            <w:pPr>
              <w:pStyle w:val="9"/>
            </w:pPr>
          </w:p>
        </w:tc>
        <w:tc>
          <w:tcPr>
            <w:tcW w:w="350" w:type="dxa"/>
            <w:vAlign w:val="top"/>
          </w:tcPr>
          <w:p>
            <w:pPr>
              <w:pStyle w:val="9"/>
            </w:pPr>
          </w:p>
        </w:tc>
        <w:tc>
          <w:tcPr>
            <w:tcW w:w="699" w:type="dxa"/>
            <w:vAlign w:val="top"/>
          </w:tcPr>
          <w:p>
            <w:pPr>
              <w:pStyle w:val="9"/>
            </w:pPr>
          </w:p>
        </w:tc>
        <w:tc>
          <w:tcPr>
            <w:tcW w:w="550" w:type="dxa"/>
            <w:vAlign w:val="top"/>
          </w:tcPr>
          <w:p>
            <w:pPr>
              <w:pStyle w:val="9"/>
            </w:pPr>
          </w:p>
        </w:tc>
        <w:tc>
          <w:tcPr>
            <w:tcW w:w="689" w:type="dxa"/>
            <w:vAlign w:val="top"/>
          </w:tcPr>
          <w:p>
            <w:pPr>
              <w:pStyle w:val="9"/>
            </w:pPr>
          </w:p>
        </w:tc>
        <w:tc>
          <w:tcPr>
            <w:tcW w:w="579" w:type="dxa"/>
            <w:vAlign w:val="top"/>
          </w:tcPr>
          <w:p>
            <w:pPr>
              <w:pStyle w:val="9"/>
            </w:pPr>
          </w:p>
        </w:tc>
        <w:tc>
          <w:tcPr>
            <w:tcW w:w="580" w:type="dxa"/>
            <w:vAlign w:val="top"/>
          </w:tcPr>
          <w:p>
            <w:pPr>
              <w:pStyle w:val="9"/>
            </w:pPr>
          </w:p>
        </w:tc>
        <w:tc>
          <w:tcPr>
            <w:tcW w:w="669" w:type="dxa"/>
            <w:vAlign w:val="top"/>
          </w:tcPr>
          <w:p>
            <w:pPr>
              <w:pStyle w:val="9"/>
            </w:pPr>
          </w:p>
        </w:tc>
        <w:tc>
          <w:tcPr>
            <w:tcW w:w="550" w:type="dxa"/>
            <w:vAlign w:val="top"/>
          </w:tcPr>
          <w:p>
            <w:pPr>
              <w:pStyle w:val="9"/>
            </w:pPr>
          </w:p>
        </w:tc>
        <w:tc>
          <w:tcPr>
            <w:tcW w:w="555" w:type="dxa"/>
            <w:vAlign w:val="top"/>
          </w:tcPr>
          <w:p>
            <w:pPr>
              <w:pStyle w:val="9"/>
            </w:pPr>
          </w:p>
        </w:tc>
      </w:tr>
    </w:tbl>
    <w:p>
      <w:pPr>
        <w:pStyle w:val="4"/>
        <w:spacing w:before="248" w:line="197" w:lineRule="auto"/>
        <w:ind w:left="15"/>
        <w:rPr>
          <w:sz w:val="14"/>
          <w:szCs w:val="14"/>
        </w:rPr>
      </w:pPr>
      <w:r>
        <w:rPr>
          <w:spacing w:val="-7"/>
          <w:sz w:val="14"/>
          <w:szCs w:val="14"/>
        </w:rPr>
        <w:t>1.序号按照《曲靖市清单》中行政许可事项对应的序号填写；</w:t>
      </w:r>
    </w:p>
    <w:p>
      <w:pPr>
        <w:pStyle w:val="4"/>
        <w:spacing w:line="210" w:lineRule="auto"/>
        <w:ind w:left="15"/>
        <w:rPr>
          <w:sz w:val="14"/>
          <w:szCs w:val="14"/>
        </w:rPr>
      </w:pPr>
      <w:r>
        <w:rPr>
          <w:spacing w:val="-6"/>
          <w:sz w:val="14"/>
          <w:szCs w:val="14"/>
        </w:rPr>
        <w:t>2.主管部门、主项、子项、办理项与省直有关部门、中央驻滇有关单位公布的行政许可事项实施规范保持一</w:t>
      </w:r>
      <w:r>
        <w:rPr>
          <w:spacing w:val="-7"/>
          <w:sz w:val="14"/>
          <w:szCs w:val="14"/>
        </w:rPr>
        <w:t>致；</w:t>
      </w:r>
    </w:p>
    <w:p>
      <w:pPr>
        <w:pStyle w:val="4"/>
        <w:spacing w:line="220" w:lineRule="auto"/>
        <w:ind w:left="15"/>
        <w:rPr>
          <w:sz w:val="14"/>
          <w:szCs w:val="14"/>
        </w:rPr>
      </w:pPr>
      <w:r>
        <w:rPr>
          <w:spacing w:val="-7"/>
          <w:sz w:val="14"/>
          <w:szCs w:val="14"/>
        </w:rPr>
        <w:t>3.实施机关按照省直有关部门、中央驻滇有关单位公布的行政许可事项实施规范填报；</w:t>
      </w:r>
    </w:p>
    <w:p>
      <w:pPr>
        <w:pStyle w:val="4"/>
        <w:spacing w:before="22" w:line="224" w:lineRule="auto"/>
        <w:ind w:left="15"/>
        <w:rPr>
          <w:sz w:val="14"/>
          <w:szCs w:val="14"/>
        </w:rPr>
      </w:pPr>
      <w:r>
        <w:rPr>
          <w:spacing w:val="-7"/>
          <w:sz w:val="14"/>
          <w:szCs w:val="14"/>
        </w:rPr>
        <w:t xml:space="preserve">4.设定和实施依据参照省直有关部门、中央驻滇有关单位公布的行政许可事项实施规范填报， </w:t>
      </w:r>
      <w:r>
        <w:rPr>
          <w:b/>
          <w:bCs/>
          <w:spacing w:val="-7"/>
          <w:sz w:val="14"/>
          <w:szCs w:val="14"/>
        </w:rPr>
        <w:t>并列明具体条款和内容，涉及实施机关</w:t>
      </w:r>
      <w:r>
        <w:rPr>
          <w:b/>
          <w:bCs/>
          <w:spacing w:val="-8"/>
          <w:sz w:val="14"/>
          <w:szCs w:val="14"/>
        </w:rPr>
        <w:t>、审批范围、委托下放等内容加粗；</w:t>
      </w:r>
    </w:p>
    <w:p>
      <w:pPr>
        <w:pStyle w:val="4"/>
        <w:spacing w:line="200" w:lineRule="auto"/>
        <w:ind w:left="15"/>
        <w:rPr>
          <w:sz w:val="14"/>
          <w:szCs w:val="14"/>
        </w:rPr>
      </w:pPr>
      <w:r>
        <w:rPr>
          <w:spacing w:val="-7"/>
          <w:sz w:val="14"/>
          <w:szCs w:val="14"/>
        </w:rPr>
        <w:t>5.改革方式按照省直有关部门、中央驻滇有关单位公布的行政许可事项实施规</w:t>
      </w:r>
      <w:r>
        <w:rPr>
          <w:spacing w:val="-8"/>
          <w:sz w:val="14"/>
          <w:szCs w:val="14"/>
        </w:rPr>
        <w:t xml:space="preserve">范， </w:t>
      </w:r>
      <w:r>
        <w:rPr>
          <w:b/>
          <w:bCs/>
          <w:spacing w:val="-8"/>
          <w:sz w:val="14"/>
          <w:szCs w:val="14"/>
        </w:rPr>
        <w:t>填报告知承诺、减材料、减程序、减时限等；</w:t>
      </w:r>
    </w:p>
    <w:p>
      <w:pPr>
        <w:pStyle w:val="4"/>
        <w:spacing w:line="211" w:lineRule="auto"/>
        <w:ind w:left="15"/>
        <w:rPr>
          <w:sz w:val="14"/>
          <w:szCs w:val="14"/>
        </w:rPr>
      </w:pPr>
      <w:r>
        <w:rPr>
          <w:spacing w:val="-6"/>
          <w:sz w:val="14"/>
          <w:szCs w:val="14"/>
        </w:rPr>
        <w:t>6.是否涉企、改革举措、中介服务事项名称、技术性服务事项名称、行政许可事项类型、审批结果类型、法定审批时限等按照省直有关部门、中央驻滇有关单位公布的行政许可事项实施规</w:t>
      </w:r>
      <w:r>
        <w:rPr>
          <w:spacing w:val="-7"/>
          <w:sz w:val="14"/>
          <w:szCs w:val="14"/>
        </w:rPr>
        <w:t>范填报；</w:t>
      </w:r>
    </w:p>
    <w:p>
      <w:pPr>
        <w:pStyle w:val="4"/>
        <w:spacing w:line="220" w:lineRule="auto"/>
        <w:ind w:left="15"/>
        <w:rPr>
          <w:sz w:val="14"/>
          <w:szCs w:val="14"/>
        </w:rPr>
      </w:pPr>
      <w:r>
        <w:rPr>
          <w:spacing w:val="-6"/>
          <w:sz w:val="14"/>
          <w:szCs w:val="14"/>
        </w:rPr>
        <w:t>7.承诺审批时限按照省直有关部门、中央驻滇有关单位公布的行政许可事项实施规范填报，</w:t>
      </w:r>
      <w:r>
        <w:rPr>
          <w:spacing w:val="-7"/>
          <w:sz w:val="14"/>
          <w:szCs w:val="14"/>
        </w:rPr>
        <w:t>若改革方式有减时限的，承诺审批时限要与改革举措中的时间对应。</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9"/>
        <w:rPr>
          <w:rFonts w:hint="default" w:ascii="宋体" w:hAnsi="宋体" w:eastAsia="仿宋" w:cs="仿宋"/>
          <w:strike w:val="0"/>
          <w:dstrike w:val="0"/>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-126365</wp:posOffset>
              </wp:positionV>
              <wp:extent cx="717550" cy="2686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17550" cy="2686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pt;margin-top:-9.95pt;height:21.15pt;width:56.5pt;mso-position-horizontal-relative:margin;z-index:251659264;mso-width-relative:page;mso-height-relative:page;" filled="f" stroked="f" coordsize="21600,21600" o:gfxdata="UEsDBAoAAAAAAIdO4kAAAAAAAAAAAAAAAAAEAAAAZHJzL1BLAwQUAAAACACHTuJALEHDSdYAAAAH&#10;AQAADwAAAGRycy9kb3ducmV2LnhtbE2PS0/DMBCE70j8B2uRuLW2A0I0ZNMDjxvPAlJ7c2KTRNjr&#10;yHbS8u9xT3DcmdHMt9X64CybTYiDJwS5FMAMtV4P1CF8vD8sroHFpEgr68kg/JgI6/r0pFKl9nt6&#10;M/MmdSyXUCwVQp/SWHIe2944FZd+NJS9Lx+cSvkMHddB7XO5s7wQ4oo7NVBe6NVobnvTfm8mh2C3&#10;MTw2Iu3mu+4pvb7w6fNePiOen0lxAyyZQ/oLwxE/o0OdmRo/kY7MIuRHEsJCrlbAjra8yEqDUBSX&#10;wOuK/+evfwFQSwMEFAAAAAgAh07iQLQ7EQA1AgAAYQQAAA4AAABkcnMvZTJvRG9jLnhtbK1UwW4T&#10;MRC9I/EPlu90k6KmVdRNFRoVIVW0UkGcHa83a8n2GNvpbvkA+ANOXHrnu/odPO9uUigceuDizM6M&#10;38x7M87pWWcNu1UhanIlnx5MOFNOUqXdpuQfP1y8OuEsJuEqYcipkt+pyM8WL1+ctn6uDqkhU6nA&#10;AOLivPUlb1Ly86KIslFWxAPyyiFYU7Ai4TNsiiqIFujWFIeTyaxoKVQ+kFQxwrsagnxEDM8BpLrW&#10;Uq1Ibq1yaUANyogESrHRPvJF321dK5mu6jqqxEzJwTT1J4rAXuezWJyK+SYI32g5tiCe08ITTlZo&#10;h6J7qJVIgm2D/gvKahkoUp0OJNliINIrAhbTyRNtbhrhVc8FUke/Fz3+P1j5/vY6MF1hEzhzwmLg&#10;D9+/Pfz4+XD/lU2zPK2Pc2TdeOSl7g11OXX0Rzgz664ONv+CD0Mc4t7txVVdYhLO4+nx0REiEqHD&#10;2clscpRRisfLPsT0VpFl2Sh5wOx6ScXtZUxD6i4l13J0oY2BX8yNY23JZ68B/0cE4MahRqYwtJqt&#10;1K27sf81VXegFWjYi+jlhUbxSxHTtQhYBPSLp5KucNSGUIRGi7OGwpd/+XM+5oMoZy0Wq+Tx81YE&#10;xZl55zA5QKadEXbGeme4rT0n7CqmgW56ExdCMjuzDmQ/4QUtcxWEhJOoVfK0M8/TsN54gVItl33S&#10;1ge9aYYL2Dsv0qW78TKXGQRbbhPVulc5SzToMiqHzevnNL6SvNq/f/dZj/8Mi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sQcNJ1gAAAAcBAAAPAAAAAAAAAAEAIAAAACIAAABkcnMvZG93bnJldi54&#10;bWxQSwECFAAUAAAACACHTuJAtDsRADUCAABhBAAADgAAAAAAAAABACAAAAAlAQAAZHJzL2Uyb0Rv&#10;Yy54bWxQSwUGAAAAAAYABgBZAQAAzAUAAAAA&#10;">
              <v:fill on="f" focussize="0,0"/>
              <v:stroke on="f" weight="0.5pt"/>
              <v:imagedata o:title=""/>
              <o:lock v:ext="edit" aspectratio="f"/>
              <v:textbox inset="0mm,0mm,0mm,0mm">
                <w:txbxContent>
                  <w:p>
                    <w:pPr>
                      <w:pStyle w:val="5"/>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DE880"/>
    <w:multiLevelType w:val="singleLevel"/>
    <w:tmpl w:val="AA1DE880"/>
    <w:lvl w:ilvl="0" w:tentative="0">
      <w:start w:val="1"/>
      <w:numFmt w:val="chineseCounting"/>
      <w:suff w:val="nothing"/>
      <w:lvlText w:val="%1、"/>
      <w:lvlJc w:val="left"/>
      <w:rPr>
        <w:rFonts w:hint="eastAsia"/>
      </w:rPr>
    </w:lvl>
  </w:abstractNum>
  <w:abstractNum w:abstractNumId="1">
    <w:nsid w:val="C393F9F0"/>
    <w:multiLevelType w:val="singleLevel"/>
    <w:tmpl w:val="C393F9F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 w:name="KSO_WPS_MARK_KEY" w:val="67626ec9-eba2-4441-b044-63bfbbba7844"/>
  </w:docVars>
  <w:rsids>
    <w:rsidRoot w:val="00172A27"/>
    <w:rsid w:val="027827D9"/>
    <w:rsid w:val="12DF3919"/>
    <w:rsid w:val="13F6FE85"/>
    <w:rsid w:val="19F65997"/>
    <w:rsid w:val="19FBA7FB"/>
    <w:rsid w:val="2C3A1907"/>
    <w:rsid w:val="32FD6102"/>
    <w:rsid w:val="34F31ED6"/>
    <w:rsid w:val="36D30013"/>
    <w:rsid w:val="37CF7233"/>
    <w:rsid w:val="41524683"/>
    <w:rsid w:val="451F0948"/>
    <w:rsid w:val="49434692"/>
    <w:rsid w:val="515103D2"/>
    <w:rsid w:val="56A41A0A"/>
    <w:rsid w:val="5CEE0086"/>
    <w:rsid w:val="649E0F3D"/>
    <w:rsid w:val="66413063"/>
    <w:rsid w:val="67323C41"/>
    <w:rsid w:val="735DD0D7"/>
    <w:rsid w:val="77037E61"/>
    <w:rsid w:val="7CC679D1"/>
    <w:rsid w:val="7E7FAA05"/>
    <w:rsid w:val="EFDFBF74"/>
    <w:rsid w:val="FD9FAFEF"/>
    <w:rsid w:val="FDEFA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34"/>
      <w:szCs w:val="34"/>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Text"/>
    <w:basedOn w:val="1"/>
    <w:unhideWhenUsed/>
    <w:qFormat/>
    <w:uiPriority w:val="0"/>
    <w:pPr>
      <w:spacing w:beforeLines="0" w:afterLines="0"/>
    </w:pPr>
    <w:rPr>
      <w:rFonts w:hint="default"/>
      <w:sz w:val="21"/>
      <w:szCs w:val="21"/>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云南省民政厅</Company>
  <Pages>1</Pages>
  <Words>0</Words>
  <Characters>0</Characters>
  <Lines>0</Lines>
  <Paragraphs>0</Paragraphs>
  <TotalTime>9</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2023-07-05T19:00:00Z</dcterms:created>
  <dc:creator>永攀高峰</dc:creator>
  <cp:lastModifiedBy>郑若愚</cp:lastModifiedBy>
  <cp:lastPrinted>2023-10-10T18:22:00Z</cp:lastPrinted>
  <dcterms:modified xsi:type="dcterms:W3CDTF">2024-01-25T03:17:37Z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20DF684436584173B58F85005E93C9A3_13</vt:lpwstr>
  </property>
</Properties>
</file>