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城市建筑垃圾运输核准有效期届满申请延续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【00011712200308】</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城市建筑垃圾运输核准有效期届满申请延续(00011712200308)</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bookmarkStart w:id="0" w:name="_GoBack"/>
      <w:bookmarkEnd w:id="0"/>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具有合法的运输车辆（船舶），健全的运输车辆（船舶）运营、安全、质量、保养、行政管理制度并得到有效执行，运输车辆（船舶）具备全密闭运输机械装置或密闭苫盖装置、安装行驶及装卸记录仪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建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1.完善常态化监管机制，通过书面检查、实地检查、定期抽验、随机抽查等强化日常监管网、人工智能等手段精准预警风险隐患。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运输车辆（船舶）具备全密闭运输机械装置或密闭苫盖装置、安装行驶及装卸记录仪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（6）运输车辆具备全密闭运输机械装置或密闭苫盖装置、安装行驶及装卸记录仪和相应的建筑垃圾分类运输设备。”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第三十条行政机关应当将法律、法规、规章规定的有关行政许可的事项、依据、条件、数量、程序、期限以及需要提交的全部材料的目录和申请书示范文本等在办公场所公示。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建设部令第139号)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行政许可法》第五十条被许可人需要延续依法取得的行政许可的有效期的，应当在该行政许可有效期届满三十日前向作出行政许可决定的行政机关提出申请。但是，法律、法规、规章另有规定的，依照其规定。</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行政机关应当根据被许可人的申请，在该行政许可有效期届满前作出是否准予延续的决定；逾期未作决定的，视为准予延续。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jZjYxMmRmODZjNzdkZjJlNGRlZjU3NzEwNjRkNzMifQ=="/>
  </w:docVars>
  <w:rsids>
    <w:rsidRoot w:val="05261869"/>
    <w:rsid w:val="052618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2023-12-14T01:46:00Z</dcterms:created>
  <dc:creator>浩然正气</dc:creator>
  <cp:lastModifiedBy>浩然正气</cp:lastModifiedBy>
  <dcterms:modified xsi:type="dcterms:W3CDTF">2023-12-14T01:47:39Z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6A8B256155AB4104B47A3DF589F03D2F_11</vt:lpwstr>
  </property>
</Properties>
</file>